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47F" w:rsidRDefault="006B547F" w:rsidP="00F5056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DO WNIOSKU </w:t>
      </w:r>
      <w:r w:rsidR="00F505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F505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0569" w:rsidRPr="00F50569">
        <w:rPr>
          <w:rFonts w:ascii="Times New Roman" w:hAnsi="Times New Roman" w:cs="Times New Roman"/>
          <w:b/>
          <w:bCs/>
          <w:sz w:val="24"/>
          <w:szCs w:val="24"/>
        </w:rPr>
        <w:t xml:space="preserve">USTALENIE </w:t>
      </w:r>
      <w:r w:rsidR="00F505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0569" w:rsidRPr="00F50569">
        <w:rPr>
          <w:rFonts w:ascii="Times New Roman" w:hAnsi="Times New Roman" w:cs="Times New Roman"/>
          <w:b/>
          <w:bCs/>
          <w:sz w:val="24"/>
          <w:szCs w:val="24"/>
        </w:rPr>
        <w:t xml:space="preserve">LOKALIZACJI </w:t>
      </w:r>
      <w:r w:rsidR="00F505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0569" w:rsidRPr="00F50569">
        <w:rPr>
          <w:rFonts w:ascii="Times New Roman" w:hAnsi="Times New Roman" w:cs="Times New Roman"/>
          <w:b/>
          <w:bCs/>
          <w:sz w:val="24"/>
          <w:szCs w:val="24"/>
        </w:rPr>
        <w:t xml:space="preserve">INWESTYCJI </w:t>
      </w:r>
      <w:r w:rsidR="00F505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0569" w:rsidRPr="00F50569">
        <w:rPr>
          <w:rFonts w:ascii="Times New Roman" w:hAnsi="Times New Roman" w:cs="Times New Roman"/>
          <w:b/>
          <w:bCs/>
          <w:sz w:val="24"/>
          <w:szCs w:val="24"/>
        </w:rPr>
        <w:t>CELU PUBLICZNEGO</w:t>
      </w:r>
      <w:r w:rsidR="00F5056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50569" w:rsidRPr="00F50569">
        <w:rPr>
          <w:rFonts w:ascii="Times New Roman" w:hAnsi="Times New Roman" w:cs="Times New Roman"/>
          <w:b/>
          <w:bCs/>
          <w:sz w:val="24"/>
          <w:szCs w:val="24"/>
        </w:rPr>
        <w:t xml:space="preserve">ALBO </w:t>
      </w:r>
      <w:r w:rsidR="00F505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0569" w:rsidRPr="00F50569">
        <w:rPr>
          <w:rFonts w:ascii="Times New Roman" w:hAnsi="Times New Roman" w:cs="Times New Roman"/>
          <w:b/>
          <w:bCs/>
          <w:sz w:val="24"/>
          <w:szCs w:val="24"/>
        </w:rPr>
        <w:t>WARUNKÓW ZABUDOWY</w:t>
      </w:r>
    </w:p>
    <w:p w:rsidR="006B547F" w:rsidRDefault="006B547F" w:rsidP="000C4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4949" w:rsidRPr="000C4D45" w:rsidRDefault="00C24949" w:rsidP="000C4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D45">
        <w:rPr>
          <w:rFonts w:ascii="Times New Roman" w:hAnsi="Times New Roman" w:cs="Times New Roman"/>
          <w:b/>
          <w:bCs/>
          <w:sz w:val="24"/>
          <w:szCs w:val="24"/>
        </w:rPr>
        <w:t>Referat Gospodarki Gminnej</w:t>
      </w:r>
    </w:p>
    <w:p w:rsidR="00C24949" w:rsidRDefault="00C24949" w:rsidP="000C4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D45">
        <w:rPr>
          <w:rFonts w:ascii="Times New Roman" w:hAnsi="Times New Roman" w:cs="Times New Roman"/>
          <w:b/>
          <w:bCs/>
          <w:sz w:val="24"/>
          <w:szCs w:val="24"/>
        </w:rPr>
        <w:t xml:space="preserve">tel. (032) 225 75 03, (032) 225 75 04 wew. 35, pok. </w:t>
      </w:r>
      <w:r w:rsidR="00457FF3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0C4D45">
        <w:rPr>
          <w:rFonts w:ascii="Times New Roman" w:hAnsi="Times New Roman" w:cs="Times New Roman"/>
          <w:b/>
          <w:bCs/>
          <w:sz w:val="24"/>
          <w:szCs w:val="24"/>
        </w:rPr>
        <w:t>r 308</w:t>
      </w:r>
    </w:p>
    <w:p w:rsidR="00287DC0" w:rsidRPr="000C4D45" w:rsidRDefault="00287DC0" w:rsidP="000C4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33C4" w:rsidRPr="000C4D45" w:rsidRDefault="008A33C4" w:rsidP="000C4D4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D45">
        <w:rPr>
          <w:rFonts w:ascii="Times New Roman" w:hAnsi="Times New Roman" w:cs="Times New Roman"/>
          <w:b/>
          <w:bCs/>
          <w:sz w:val="24"/>
          <w:szCs w:val="24"/>
        </w:rPr>
        <w:t>Podstawa prawna:</w:t>
      </w:r>
    </w:p>
    <w:p w:rsidR="008A33C4" w:rsidRDefault="008A33C4" w:rsidP="000C4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D45">
        <w:rPr>
          <w:rFonts w:ascii="Times New Roman" w:hAnsi="Times New Roman" w:cs="Times New Roman"/>
          <w:sz w:val="24"/>
          <w:szCs w:val="24"/>
        </w:rPr>
        <w:t xml:space="preserve">Ustawa z dnia 27 marca 2003 r. o planowaniu i zagospodarowaniu przestrzennym (Dz. U. </w:t>
      </w:r>
      <w:r w:rsidR="006B143F">
        <w:rPr>
          <w:rFonts w:ascii="Times New Roman" w:hAnsi="Times New Roman" w:cs="Times New Roman"/>
          <w:sz w:val="24"/>
          <w:szCs w:val="24"/>
        </w:rPr>
        <w:t>z 202</w:t>
      </w:r>
      <w:r w:rsidR="00FA79BD">
        <w:rPr>
          <w:rFonts w:ascii="Times New Roman" w:hAnsi="Times New Roman" w:cs="Times New Roman"/>
          <w:sz w:val="24"/>
          <w:szCs w:val="24"/>
        </w:rPr>
        <w:t>3</w:t>
      </w:r>
      <w:r w:rsidRPr="000C4D45">
        <w:rPr>
          <w:rFonts w:ascii="Times New Roman" w:hAnsi="Times New Roman" w:cs="Times New Roman"/>
          <w:sz w:val="24"/>
          <w:szCs w:val="24"/>
        </w:rPr>
        <w:t xml:space="preserve"> poz. </w:t>
      </w:r>
      <w:r w:rsidR="00FA79BD">
        <w:rPr>
          <w:rFonts w:ascii="Times New Roman" w:hAnsi="Times New Roman" w:cs="Times New Roman"/>
          <w:sz w:val="24"/>
          <w:szCs w:val="24"/>
        </w:rPr>
        <w:t>977</w:t>
      </w:r>
      <w:r w:rsidR="006B143F">
        <w:rPr>
          <w:rFonts w:ascii="Times New Roman" w:hAnsi="Times New Roman" w:cs="Times New Roman"/>
          <w:sz w:val="24"/>
          <w:szCs w:val="24"/>
        </w:rPr>
        <w:t xml:space="preserve"> ze </w:t>
      </w:r>
      <w:r w:rsidRPr="000C4D45">
        <w:rPr>
          <w:rFonts w:ascii="Times New Roman" w:hAnsi="Times New Roman" w:cs="Times New Roman"/>
          <w:sz w:val="24"/>
          <w:szCs w:val="24"/>
        </w:rPr>
        <w:t>zm.)</w:t>
      </w:r>
      <w:r w:rsidR="002B19EC">
        <w:rPr>
          <w:rFonts w:ascii="Times New Roman" w:hAnsi="Times New Roman" w:cs="Times New Roman"/>
          <w:sz w:val="24"/>
          <w:szCs w:val="24"/>
        </w:rPr>
        <w:t xml:space="preserve"> zwana dalej ustawą p.z.p.</w:t>
      </w:r>
    </w:p>
    <w:p w:rsidR="002D6CF7" w:rsidRPr="000C4D45" w:rsidRDefault="002D6CF7" w:rsidP="000C4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949" w:rsidRPr="00317693" w:rsidRDefault="002B19EC" w:rsidP="000C4D4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58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W celu </w:t>
      </w:r>
      <w:r w:rsidR="00F50569">
        <w:rPr>
          <w:rFonts w:ascii="Times New Roman" w:hAnsi="Times New Roman" w:cs="Times New Roman"/>
          <w:b/>
          <w:bCs/>
          <w:sz w:val="28"/>
          <w:szCs w:val="28"/>
          <w:u w:val="single"/>
        </w:rPr>
        <w:t>ustalenia lokalizacji inwestycji celu publicznego albo warunków zabudowy:</w:t>
      </w:r>
    </w:p>
    <w:p w:rsidR="009B0DFC" w:rsidRPr="00457FF3" w:rsidRDefault="00C24949" w:rsidP="00F5056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17693">
        <w:rPr>
          <w:rFonts w:ascii="Times New Roman" w:hAnsi="Times New Roman" w:cs="Times New Roman"/>
          <w:sz w:val="24"/>
          <w:szCs w:val="24"/>
          <w:u w:val="single"/>
        </w:rPr>
        <w:t>Wniosek</w:t>
      </w:r>
      <w:r w:rsidR="00F50569">
        <w:rPr>
          <w:rFonts w:ascii="Times New Roman" w:hAnsi="Times New Roman" w:cs="Times New Roman"/>
          <w:sz w:val="24"/>
          <w:szCs w:val="24"/>
        </w:rPr>
        <w:t xml:space="preserve"> </w:t>
      </w:r>
      <w:r w:rsidR="00457FF3" w:rsidRPr="00457FF3">
        <w:rPr>
          <w:rFonts w:ascii="Times New Roman" w:hAnsi="Times New Roman" w:cs="Times New Roman"/>
          <w:sz w:val="24"/>
          <w:szCs w:val="24"/>
        </w:rPr>
        <w:t>o ustalenie lokalizacji inwestycji celu publicznego</w:t>
      </w:r>
      <w:r w:rsidR="00457FF3">
        <w:rPr>
          <w:rFonts w:ascii="Times New Roman" w:hAnsi="Times New Roman" w:cs="Times New Roman"/>
          <w:sz w:val="24"/>
          <w:szCs w:val="24"/>
        </w:rPr>
        <w:t xml:space="preserve"> </w:t>
      </w:r>
      <w:r w:rsidR="00234535">
        <w:rPr>
          <w:rFonts w:ascii="Times New Roman" w:hAnsi="Times New Roman" w:cs="Times New Roman"/>
          <w:sz w:val="24"/>
          <w:szCs w:val="24"/>
        </w:rPr>
        <w:t>albo warunków zabudowy (zwany dalej wnioskiem o warunki zabudowy).</w:t>
      </w:r>
    </w:p>
    <w:p w:rsidR="00674778" w:rsidRPr="000C4D45" w:rsidRDefault="00674778" w:rsidP="00F50569">
      <w:pPr>
        <w:pStyle w:val="Akapitzlist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03AB0" w:rsidRPr="00B03AB0" w:rsidRDefault="00C24949" w:rsidP="00F5056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120" w:line="276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7693">
        <w:rPr>
          <w:rFonts w:ascii="Times New Roman" w:hAnsi="Times New Roman" w:cs="Times New Roman"/>
          <w:sz w:val="24"/>
          <w:szCs w:val="24"/>
          <w:u w:val="single"/>
        </w:rPr>
        <w:t>Załączniki</w:t>
      </w:r>
      <w:r w:rsidRPr="009B0DFC">
        <w:rPr>
          <w:rFonts w:ascii="Times New Roman" w:hAnsi="Times New Roman" w:cs="Times New Roman"/>
          <w:sz w:val="24"/>
          <w:szCs w:val="24"/>
        </w:rPr>
        <w:t xml:space="preserve"> do wniosku </w:t>
      </w:r>
      <w:r w:rsidR="00F50569" w:rsidRPr="00457FF3">
        <w:rPr>
          <w:rFonts w:ascii="Times New Roman" w:hAnsi="Times New Roman" w:cs="Times New Roman"/>
          <w:sz w:val="24"/>
          <w:szCs w:val="24"/>
        </w:rPr>
        <w:t>o warunk</w:t>
      </w:r>
      <w:r w:rsidR="004F5B3C">
        <w:rPr>
          <w:rFonts w:ascii="Times New Roman" w:hAnsi="Times New Roman" w:cs="Times New Roman"/>
          <w:sz w:val="24"/>
          <w:szCs w:val="24"/>
        </w:rPr>
        <w:t>i</w:t>
      </w:r>
      <w:r w:rsidR="00F50569" w:rsidRPr="00457FF3">
        <w:rPr>
          <w:rFonts w:ascii="Times New Roman" w:hAnsi="Times New Roman" w:cs="Times New Roman"/>
          <w:sz w:val="24"/>
          <w:szCs w:val="24"/>
        </w:rPr>
        <w:t xml:space="preserve"> zabudowy</w:t>
      </w:r>
      <w:r w:rsidRPr="009B0DFC">
        <w:rPr>
          <w:rFonts w:ascii="Times New Roman" w:hAnsi="Times New Roman" w:cs="Times New Roman"/>
          <w:sz w:val="24"/>
          <w:szCs w:val="24"/>
        </w:rPr>
        <w:t>:</w:t>
      </w:r>
    </w:p>
    <w:p w:rsidR="00B03AB0" w:rsidRPr="00F50569" w:rsidRDefault="00B03AB0" w:rsidP="00B03AB0">
      <w:pPr>
        <w:pStyle w:val="Akapitzlist"/>
        <w:autoSpaceDE w:val="0"/>
        <w:autoSpaceDN w:val="0"/>
        <w:adjustRightInd w:val="0"/>
        <w:spacing w:before="240" w:after="240" w:line="276" w:lineRule="auto"/>
        <w:ind w:left="964"/>
        <w:jc w:val="both"/>
        <w:rPr>
          <w:rFonts w:ascii="Times New Roman" w:hAnsi="Times New Roman" w:cs="Times New Roman"/>
          <w:sz w:val="16"/>
          <w:szCs w:val="16"/>
        </w:rPr>
      </w:pPr>
    </w:p>
    <w:p w:rsidR="00D822D4" w:rsidRPr="00D822D4" w:rsidRDefault="00D822D4" w:rsidP="00D12D5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240" w:after="240" w:line="276" w:lineRule="auto"/>
        <w:ind w:hanging="607"/>
        <w:jc w:val="both"/>
        <w:rPr>
          <w:rFonts w:ascii="Times New Roman" w:hAnsi="Times New Roman" w:cs="Times New Roman"/>
          <w:sz w:val="24"/>
          <w:szCs w:val="24"/>
        </w:rPr>
      </w:pPr>
      <w:r w:rsidRPr="00D822D4">
        <w:rPr>
          <w:rFonts w:ascii="Times New Roman" w:hAnsi="Times New Roman" w:cs="Times New Roman"/>
          <w:sz w:val="24"/>
          <w:szCs w:val="24"/>
        </w:rPr>
        <w:t>map</w:t>
      </w:r>
      <w:r w:rsidR="00B03AB0">
        <w:rPr>
          <w:rFonts w:ascii="Times New Roman" w:hAnsi="Times New Roman" w:cs="Times New Roman"/>
          <w:sz w:val="24"/>
          <w:szCs w:val="24"/>
        </w:rPr>
        <w:t>a</w:t>
      </w:r>
      <w:r w:rsidRPr="00D822D4">
        <w:rPr>
          <w:rFonts w:ascii="Times New Roman" w:hAnsi="Times New Roman" w:cs="Times New Roman"/>
          <w:sz w:val="24"/>
          <w:szCs w:val="24"/>
        </w:rPr>
        <w:t xml:space="preserve"> zasadnicz</w:t>
      </w:r>
      <w:r w:rsidR="00B03AB0">
        <w:rPr>
          <w:rFonts w:ascii="Times New Roman" w:hAnsi="Times New Roman" w:cs="Times New Roman"/>
          <w:sz w:val="24"/>
          <w:szCs w:val="24"/>
        </w:rPr>
        <w:t>a</w:t>
      </w:r>
      <w:r w:rsidRPr="00D822D4">
        <w:rPr>
          <w:rFonts w:ascii="Times New Roman" w:hAnsi="Times New Roman" w:cs="Times New Roman"/>
          <w:sz w:val="24"/>
          <w:szCs w:val="24"/>
        </w:rPr>
        <w:t xml:space="preserve"> lub, w przypadku jej braku, map</w:t>
      </w:r>
      <w:r w:rsidR="00B03AB0">
        <w:rPr>
          <w:rFonts w:ascii="Times New Roman" w:hAnsi="Times New Roman" w:cs="Times New Roman"/>
          <w:sz w:val="24"/>
          <w:szCs w:val="24"/>
        </w:rPr>
        <w:t>a</w:t>
      </w:r>
      <w:r w:rsidRPr="00D822D4">
        <w:rPr>
          <w:rFonts w:ascii="Times New Roman" w:hAnsi="Times New Roman" w:cs="Times New Roman"/>
          <w:sz w:val="24"/>
          <w:szCs w:val="24"/>
        </w:rPr>
        <w:t xml:space="preserve"> ewidencyjn</w:t>
      </w:r>
      <w:r w:rsidR="00B03AB0">
        <w:rPr>
          <w:rFonts w:ascii="Times New Roman" w:hAnsi="Times New Roman" w:cs="Times New Roman"/>
          <w:sz w:val="24"/>
          <w:szCs w:val="24"/>
        </w:rPr>
        <w:t>a</w:t>
      </w:r>
      <w:r w:rsidRPr="00D822D4">
        <w:rPr>
          <w:rFonts w:ascii="Times New Roman" w:hAnsi="Times New Roman" w:cs="Times New Roman"/>
          <w:sz w:val="24"/>
          <w:szCs w:val="24"/>
        </w:rPr>
        <w:t xml:space="preserve">, pochodzące </w:t>
      </w:r>
      <w:r w:rsidR="0031609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822D4">
        <w:rPr>
          <w:rFonts w:ascii="Times New Roman" w:hAnsi="Times New Roman" w:cs="Times New Roman"/>
          <w:sz w:val="24"/>
          <w:szCs w:val="24"/>
        </w:rPr>
        <w:t xml:space="preserve">z państwowego zasobu geodezyjnego i kartograficznego, obejmujące teren, którego wniosek dotyczy, wraz z obszarem, na który inwestycja będzie oddziaływać, w skali 1:500 lub 1:1000, a w stosunku do inwestycji liniowych również w skali 1:2000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2D4">
        <w:rPr>
          <w:rFonts w:ascii="Times New Roman" w:hAnsi="Times New Roman" w:cs="Times New Roman"/>
          <w:sz w:val="24"/>
          <w:szCs w:val="24"/>
        </w:rPr>
        <w:t>w postaci:</w:t>
      </w:r>
    </w:p>
    <w:p w:rsidR="00D12D5D" w:rsidRDefault="00D822D4" w:rsidP="002D6CF7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240" w:after="240" w:line="276" w:lineRule="auto"/>
        <w:ind w:left="155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822D4">
        <w:rPr>
          <w:rFonts w:ascii="Times New Roman" w:hAnsi="Times New Roman" w:cs="Times New Roman"/>
          <w:sz w:val="24"/>
          <w:szCs w:val="24"/>
        </w:rPr>
        <w:t xml:space="preserve">papierowej – </w:t>
      </w:r>
      <w:r w:rsidR="002B19EC">
        <w:rPr>
          <w:rFonts w:ascii="Times New Roman" w:hAnsi="Times New Roman" w:cs="Times New Roman"/>
          <w:sz w:val="24"/>
          <w:szCs w:val="24"/>
        </w:rPr>
        <w:t>4</w:t>
      </w:r>
      <w:r w:rsidRPr="00D822D4">
        <w:rPr>
          <w:rFonts w:ascii="Times New Roman" w:hAnsi="Times New Roman" w:cs="Times New Roman"/>
          <w:sz w:val="24"/>
          <w:szCs w:val="24"/>
        </w:rPr>
        <w:t xml:space="preserve"> egzemplarze obejmujące obszar</w:t>
      </w:r>
      <w:r w:rsidR="00D12D5D">
        <w:rPr>
          <w:rFonts w:ascii="Times New Roman" w:hAnsi="Times New Roman" w:cs="Times New Roman"/>
          <w:sz w:val="24"/>
          <w:szCs w:val="24"/>
        </w:rPr>
        <w:t>:</w:t>
      </w:r>
    </w:p>
    <w:p w:rsidR="00D12D5D" w:rsidRDefault="00D822D4" w:rsidP="00020C2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240" w:after="240" w:line="276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D822D4">
        <w:rPr>
          <w:rFonts w:ascii="Times New Roman" w:hAnsi="Times New Roman" w:cs="Times New Roman"/>
          <w:sz w:val="24"/>
          <w:szCs w:val="24"/>
        </w:rPr>
        <w:t xml:space="preserve">o odległości nie mniejszej niż </w:t>
      </w:r>
      <w:r w:rsidRPr="00D822D4">
        <w:rPr>
          <w:rFonts w:ascii="Times New Roman" w:hAnsi="Times New Roman" w:cs="Times New Roman"/>
          <w:b/>
          <w:sz w:val="24"/>
          <w:szCs w:val="24"/>
          <w:u w:val="single"/>
        </w:rPr>
        <w:t>trzykrotna</w:t>
      </w:r>
      <w:r w:rsidRPr="00D822D4">
        <w:rPr>
          <w:rFonts w:ascii="Times New Roman" w:hAnsi="Times New Roman" w:cs="Times New Roman"/>
          <w:sz w:val="24"/>
          <w:szCs w:val="24"/>
        </w:rPr>
        <w:t xml:space="preserve"> szerokość frontu </w:t>
      </w:r>
      <w:r w:rsidR="00020C2A">
        <w:rPr>
          <w:rFonts w:ascii="Times New Roman" w:hAnsi="Times New Roman" w:cs="Times New Roman"/>
          <w:sz w:val="24"/>
          <w:szCs w:val="24"/>
        </w:rPr>
        <w:t>terenu</w:t>
      </w:r>
      <w:r w:rsidRPr="00D822D4">
        <w:rPr>
          <w:rFonts w:ascii="Times New Roman" w:hAnsi="Times New Roman" w:cs="Times New Roman"/>
          <w:sz w:val="24"/>
          <w:szCs w:val="24"/>
        </w:rPr>
        <w:t xml:space="preserve"> objęte</w:t>
      </w:r>
      <w:r w:rsidR="00020C2A">
        <w:rPr>
          <w:rFonts w:ascii="Times New Roman" w:hAnsi="Times New Roman" w:cs="Times New Roman"/>
          <w:sz w:val="24"/>
          <w:szCs w:val="24"/>
        </w:rPr>
        <w:t>go</w:t>
      </w:r>
      <w:r w:rsidRPr="00D822D4">
        <w:rPr>
          <w:rFonts w:ascii="Times New Roman" w:hAnsi="Times New Roman" w:cs="Times New Roman"/>
          <w:sz w:val="24"/>
          <w:szCs w:val="24"/>
        </w:rPr>
        <w:t xml:space="preserve"> wnioskiem o warunk</w:t>
      </w:r>
      <w:r w:rsidR="004F5B3C">
        <w:rPr>
          <w:rFonts w:ascii="Times New Roman" w:hAnsi="Times New Roman" w:cs="Times New Roman"/>
          <w:sz w:val="24"/>
          <w:szCs w:val="24"/>
        </w:rPr>
        <w:t>i</w:t>
      </w:r>
      <w:r w:rsidRPr="00D822D4">
        <w:rPr>
          <w:rFonts w:ascii="Times New Roman" w:hAnsi="Times New Roman" w:cs="Times New Roman"/>
          <w:sz w:val="24"/>
          <w:szCs w:val="24"/>
        </w:rPr>
        <w:t xml:space="preserve"> zabudowy, nie mniejszej jednak niż 50 metrów (odległość mierzy się od każdej z granic działki)</w:t>
      </w:r>
      <w:r w:rsidR="00FA79BD">
        <w:rPr>
          <w:rFonts w:ascii="Times New Roman" w:hAnsi="Times New Roman" w:cs="Times New Roman"/>
          <w:sz w:val="24"/>
          <w:szCs w:val="24"/>
        </w:rPr>
        <w:t xml:space="preserve"> i nie więcej niż 200 metrów</w:t>
      </w:r>
      <w:r w:rsidRPr="00D822D4">
        <w:rPr>
          <w:rFonts w:ascii="Times New Roman" w:hAnsi="Times New Roman" w:cs="Times New Roman"/>
          <w:sz w:val="24"/>
          <w:szCs w:val="24"/>
        </w:rPr>
        <w:t>;</w:t>
      </w:r>
    </w:p>
    <w:p w:rsidR="00D12D5D" w:rsidRPr="00D12D5D" w:rsidRDefault="00D12D5D" w:rsidP="00020C2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240" w:after="240" w:line="276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D822D4">
        <w:rPr>
          <w:rFonts w:ascii="Times New Roman" w:hAnsi="Times New Roman" w:cs="Times New Roman"/>
          <w:sz w:val="24"/>
          <w:szCs w:val="24"/>
        </w:rPr>
        <w:t xml:space="preserve">o odległości nie mniejszej niż </w:t>
      </w:r>
      <w:r w:rsidRPr="00D822D4">
        <w:rPr>
          <w:rFonts w:ascii="Times New Roman" w:hAnsi="Times New Roman" w:cs="Times New Roman"/>
          <w:b/>
          <w:sz w:val="24"/>
          <w:szCs w:val="24"/>
          <w:u w:val="single"/>
        </w:rPr>
        <w:t>trzykrotna</w:t>
      </w:r>
      <w:r w:rsidRPr="00D822D4">
        <w:rPr>
          <w:rFonts w:ascii="Times New Roman" w:hAnsi="Times New Roman" w:cs="Times New Roman"/>
          <w:sz w:val="24"/>
          <w:szCs w:val="24"/>
        </w:rPr>
        <w:t xml:space="preserve"> szerokość frontu </w:t>
      </w:r>
      <w:r w:rsidR="00020C2A">
        <w:rPr>
          <w:rFonts w:ascii="Times New Roman" w:hAnsi="Times New Roman" w:cs="Times New Roman"/>
          <w:sz w:val="24"/>
          <w:szCs w:val="24"/>
        </w:rPr>
        <w:t>terenu</w:t>
      </w:r>
      <w:r w:rsidRPr="00D822D4">
        <w:rPr>
          <w:rFonts w:ascii="Times New Roman" w:hAnsi="Times New Roman" w:cs="Times New Roman"/>
          <w:sz w:val="24"/>
          <w:szCs w:val="24"/>
        </w:rPr>
        <w:t xml:space="preserve"> objęte</w:t>
      </w:r>
      <w:r w:rsidR="00020C2A">
        <w:rPr>
          <w:rFonts w:ascii="Times New Roman" w:hAnsi="Times New Roman" w:cs="Times New Roman"/>
          <w:sz w:val="24"/>
          <w:szCs w:val="24"/>
        </w:rPr>
        <w:t>go</w:t>
      </w:r>
      <w:r w:rsidRPr="00D822D4">
        <w:rPr>
          <w:rFonts w:ascii="Times New Roman" w:hAnsi="Times New Roman" w:cs="Times New Roman"/>
          <w:sz w:val="24"/>
          <w:szCs w:val="24"/>
        </w:rPr>
        <w:t xml:space="preserve"> wnioskiem o warunk</w:t>
      </w:r>
      <w:r w:rsidR="004F5B3C">
        <w:rPr>
          <w:rFonts w:ascii="Times New Roman" w:hAnsi="Times New Roman" w:cs="Times New Roman"/>
          <w:sz w:val="24"/>
          <w:szCs w:val="24"/>
        </w:rPr>
        <w:t>i</w:t>
      </w:r>
      <w:r w:rsidRPr="00D822D4">
        <w:rPr>
          <w:rFonts w:ascii="Times New Roman" w:hAnsi="Times New Roman" w:cs="Times New Roman"/>
          <w:sz w:val="24"/>
          <w:szCs w:val="24"/>
        </w:rPr>
        <w:t xml:space="preserve"> zabudowy, nie mniejszej jednak niż 50 metrów (odległość mierzy się od każdej z granic działki)</w:t>
      </w:r>
      <w:r w:rsidR="00020C2A">
        <w:rPr>
          <w:rFonts w:ascii="Times New Roman" w:hAnsi="Times New Roman" w:cs="Times New Roman"/>
          <w:sz w:val="24"/>
          <w:szCs w:val="24"/>
        </w:rPr>
        <w:t xml:space="preserve"> lecz nie większej niż 200m</w:t>
      </w:r>
      <w:r w:rsidR="00316092">
        <w:rPr>
          <w:rFonts w:ascii="Times New Roman" w:hAnsi="Times New Roman" w:cs="Times New Roman"/>
          <w:sz w:val="24"/>
          <w:szCs w:val="24"/>
        </w:rPr>
        <w:t xml:space="preserve">  - </w:t>
      </w:r>
      <w:r w:rsidR="00020C2A">
        <w:rPr>
          <w:rFonts w:ascii="Times New Roman" w:hAnsi="Times New Roman" w:cs="Times New Roman"/>
          <w:sz w:val="24"/>
          <w:szCs w:val="24"/>
        </w:rPr>
        <w:t xml:space="preserve">w przypadku  </w:t>
      </w:r>
      <w:r w:rsidR="00020C2A" w:rsidRPr="00020C2A">
        <w:rPr>
          <w:rFonts w:ascii="Times New Roman" w:hAnsi="Times New Roman" w:cs="Times New Roman"/>
          <w:sz w:val="24"/>
          <w:szCs w:val="24"/>
        </w:rPr>
        <w:t xml:space="preserve">wolno stojących, nie więcej niż dwukondygnacyjnych budynków mieszkalnych jednorodzinnych o powierzchni zabudowy </w:t>
      </w:r>
      <w:r w:rsidR="00020C2A" w:rsidRPr="00020C2A">
        <w:rPr>
          <w:rFonts w:ascii="Times New Roman" w:hAnsi="Times New Roman" w:cs="Times New Roman"/>
          <w:b/>
          <w:sz w:val="24"/>
          <w:szCs w:val="24"/>
        </w:rPr>
        <w:t>do 70 m2,</w:t>
      </w:r>
      <w:r w:rsidR="00020C2A" w:rsidRPr="00020C2A">
        <w:rPr>
          <w:rFonts w:ascii="Times New Roman" w:hAnsi="Times New Roman" w:cs="Times New Roman"/>
          <w:sz w:val="24"/>
          <w:szCs w:val="24"/>
        </w:rPr>
        <w:t xml:space="preserve"> których obszar oddziaływania mieści się w całości na działce lub działkach, na których zostały zaprojektowane, a budowa jest prowadzona w celu zaspokojenia własnych potrzeb mieszkaniowych inwestora</w:t>
      </w:r>
      <w:r w:rsidR="00020C2A">
        <w:rPr>
          <w:rFonts w:ascii="Times New Roman" w:hAnsi="Times New Roman" w:cs="Times New Roman"/>
          <w:sz w:val="24"/>
          <w:szCs w:val="24"/>
        </w:rPr>
        <w:t>;</w:t>
      </w:r>
    </w:p>
    <w:p w:rsidR="00D822D4" w:rsidRPr="00020C2A" w:rsidRDefault="00D822D4" w:rsidP="00D12D5D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240" w:after="240" w:line="276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D12D5D">
        <w:rPr>
          <w:rFonts w:ascii="Times New Roman" w:hAnsi="Times New Roman" w:cs="Times New Roman"/>
          <w:bCs/>
          <w:sz w:val="24"/>
          <w:szCs w:val="24"/>
        </w:rPr>
        <w:t>elektronicznej – w obowiązującym państwowym systemie odniesień przestrzennych</w:t>
      </w:r>
      <w:r w:rsidR="00020C2A">
        <w:rPr>
          <w:rFonts w:ascii="Times New Roman" w:hAnsi="Times New Roman" w:cs="Times New Roman"/>
          <w:bCs/>
          <w:sz w:val="24"/>
          <w:szCs w:val="24"/>
        </w:rPr>
        <w:t>,</w:t>
      </w:r>
      <w:r w:rsidR="00B03AB0">
        <w:rPr>
          <w:rFonts w:ascii="Times New Roman" w:hAnsi="Times New Roman" w:cs="Times New Roman"/>
          <w:bCs/>
          <w:sz w:val="24"/>
          <w:szCs w:val="24"/>
        </w:rPr>
        <w:t xml:space="preserve"> dostarczone wraz z licencją na mapy,</w:t>
      </w:r>
      <w:r w:rsidR="00020C2A">
        <w:rPr>
          <w:rFonts w:ascii="Times New Roman" w:hAnsi="Times New Roman" w:cs="Times New Roman"/>
          <w:bCs/>
          <w:sz w:val="24"/>
          <w:szCs w:val="24"/>
        </w:rPr>
        <w:t xml:space="preserve"> obejmujące obszar:</w:t>
      </w:r>
    </w:p>
    <w:p w:rsidR="00020C2A" w:rsidRDefault="00020C2A" w:rsidP="00020C2A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before="240" w:after="240" w:line="276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D822D4">
        <w:rPr>
          <w:rFonts w:ascii="Times New Roman" w:hAnsi="Times New Roman" w:cs="Times New Roman"/>
          <w:sz w:val="24"/>
          <w:szCs w:val="24"/>
        </w:rPr>
        <w:t xml:space="preserve">o odległości nie mniejszej niż </w:t>
      </w:r>
      <w:r w:rsidRPr="00D822D4">
        <w:rPr>
          <w:rFonts w:ascii="Times New Roman" w:hAnsi="Times New Roman" w:cs="Times New Roman"/>
          <w:b/>
          <w:sz w:val="24"/>
          <w:szCs w:val="24"/>
          <w:u w:val="single"/>
        </w:rPr>
        <w:t>trzykrotna</w:t>
      </w:r>
      <w:r w:rsidRPr="00D822D4">
        <w:rPr>
          <w:rFonts w:ascii="Times New Roman" w:hAnsi="Times New Roman" w:cs="Times New Roman"/>
          <w:sz w:val="24"/>
          <w:szCs w:val="24"/>
        </w:rPr>
        <w:t xml:space="preserve"> szerokość frontu </w:t>
      </w:r>
      <w:r>
        <w:rPr>
          <w:rFonts w:ascii="Times New Roman" w:hAnsi="Times New Roman" w:cs="Times New Roman"/>
          <w:sz w:val="24"/>
          <w:szCs w:val="24"/>
        </w:rPr>
        <w:t>terenu</w:t>
      </w:r>
      <w:r w:rsidRPr="00D822D4">
        <w:rPr>
          <w:rFonts w:ascii="Times New Roman" w:hAnsi="Times New Roman" w:cs="Times New Roman"/>
          <w:sz w:val="24"/>
          <w:szCs w:val="24"/>
        </w:rPr>
        <w:t xml:space="preserve"> objęte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D822D4">
        <w:rPr>
          <w:rFonts w:ascii="Times New Roman" w:hAnsi="Times New Roman" w:cs="Times New Roman"/>
          <w:sz w:val="24"/>
          <w:szCs w:val="24"/>
        </w:rPr>
        <w:t xml:space="preserve"> wnioskiem o warunk</w:t>
      </w:r>
      <w:r w:rsidR="004F5B3C">
        <w:rPr>
          <w:rFonts w:ascii="Times New Roman" w:hAnsi="Times New Roman" w:cs="Times New Roman"/>
          <w:sz w:val="24"/>
          <w:szCs w:val="24"/>
        </w:rPr>
        <w:t>i</w:t>
      </w:r>
      <w:r w:rsidRPr="00D822D4">
        <w:rPr>
          <w:rFonts w:ascii="Times New Roman" w:hAnsi="Times New Roman" w:cs="Times New Roman"/>
          <w:sz w:val="24"/>
          <w:szCs w:val="24"/>
        </w:rPr>
        <w:t xml:space="preserve"> zabudowy, nie mniejszej jednak niż 50 metrów (odległość mierzy się od każdej z granic działki);</w:t>
      </w:r>
    </w:p>
    <w:p w:rsidR="00020C2A" w:rsidRPr="00D12D5D" w:rsidRDefault="00020C2A" w:rsidP="00020C2A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before="240" w:after="240" w:line="276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D822D4">
        <w:rPr>
          <w:rFonts w:ascii="Times New Roman" w:hAnsi="Times New Roman" w:cs="Times New Roman"/>
          <w:sz w:val="24"/>
          <w:szCs w:val="24"/>
        </w:rPr>
        <w:t xml:space="preserve">o odległości nie mniejszej niż </w:t>
      </w:r>
      <w:r w:rsidRPr="00D822D4">
        <w:rPr>
          <w:rFonts w:ascii="Times New Roman" w:hAnsi="Times New Roman" w:cs="Times New Roman"/>
          <w:b/>
          <w:sz w:val="24"/>
          <w:szCs w:val="24"/>
          <w:u w:val="single"/>
        </w:rPr>
        <w:t>trzykrotna</w:t>
      </w:r>
      <w:r w:rsidRPr="00D822D4">
        <w:rPr>
          <w:rFonts w:ascii="Times New Roman" w:hAnsi="Times New Roman" w:cs="Times New Roman"/>
          <w:sz w:val="24"/>
          <w:szCs w:val="24"/>
        </w:rPr>
        <w:t xml:space="preserve"> szerokość frontu </w:t>
      </w:r>
      <w:r>
        <w:rPr>
          <w:rFonts w:ascii="Times New Roman" w:hAnsi="Times New Roman" w:cs="Times New Roman"/>
          <w:sz w:val="24"/>
          <w:szCs w:val="24"/>
        </w:rPr>
        <w:t>terenu</w:t>
      </w:r>
      <w:r w:rsidRPr="00D822D4">
        <w:rPr>
          <w:rFonts w:ascii="Times New Roman" w:hAnsi="Times New Roman" w:cs="Times New Roman"/>
          <w:sz w:val="24"/>
          <w:szCs w:val="24"/>
        </w:rPr>
        <w:t xml:space="preserve"> objęte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D822D4">
        <w:rPr>
          <w:rFonts w:ascii="Times New Roman" w:hAnsi="Times New Roman" w:cs="Times New Roman"/>
          <w:sz w:val="24"/>
          <w:szCs w:val="24"/>
        </w:rPr>
        <w:t xml:space="preserve"> wnioskiem o warunk</w:t>
      </w:r>
      <w:r w:rsidR="004F5B3C">
        <w:rPr>
          <w:rFonts w:ascii="Times New Roman" w:hAnsi="Times New Roman" w:cs="Times New Roman"/>
          <w:sz w:val="24"/>
          <w:szCs w:val="24"/>
        </w:rPr>
        <w:t>i</w:t>
      </w:r>
      <w:r w:rsidRPr="00D822D4">
        <w:rPr>
          <w:rFonts w:ascii="Times New Roman" w:hAnsi="Times New Roman" w:cs="Times New Roman"/>
          <w:sz w:val="24"/>
          <w:szCs w:val="24"/>
        </w:rPr>
        <w:t xml:space="preserve"> zabudowy, nie mniejszej jednak niż 50 metrów (odległość mierzy się od każdej z granic działki)</w:t>
      </w:r>
      <w:r>
        <w:rPr>
          <w:rFonts w:ascii="Times New Roman" w:hAnsi="Times New Roman" w:cs="Times New Roman"/>
          <w:sz w:val="24"/>
          <w:szCs w:val="24"/>
        </w:rPr>
        <w:t xml:space="preserve"> lecz nie większej niż 200m</w:t>
      </w:r>
      <w:r w:rsidR="0031609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w przypadku  </w:t>
      </w:r>
      <w:r w:rsidRPr="00020C2A">
        <w:rPr>
          <w:rFonts w:ascii="Times New Roman" w:hAnsi="Times New Roman" w:cs="Times New Roman"/>
          <w:sz w:val="24"/>
          <w:szCs w:val="24"/>
        </w:rPr>
        <w:t xml:space="preserve">wolno stojących, nie więcej niż dwukondygnacyjnych budynków mieszkalnych jednorodzinnych o powierzchni zabudowy </w:t>
      </w:r>
      <w:r w:rsidRPr="00020C2A">
        <w:rPr>
          <w:rFonts w:ascii="Times New Roman" w:hAnsi="Times New Roman" w:cs="Times New Roman"/>
          <w:b/>
          <w:sz w:val="24"/>
          <w:szCs w:val="24"/>
        </w:rPr>
        <w:t>do 70 m2,</w:t>
      </w:r>
      <w:r w:rsidRPr="00020C2A">
        <w:rPr>
          <w:rFonts w:ascii="Times New Roman" w:hAnsi="Times New Roman" w:cs="Times New Roman"/>
          <w:sz w:val="24"/>
          <w:szCs w:val="24"/>
        </w:rPr>
        <w:t xml:space="preserve"> których obszar oddziaływania mieści się w całości na działce lub działkach, na których zostały zaprojektowane, a budowa jest prowadzona w celu zaspokojenia własnych potrzeb mieszkaniowych inwestora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20C2A" w:rsidRPr="00020C2A" w:rsidRDefault="00020C2A" w:rsidP="00020C2A">
      <w:pPr>
        <w:pStyle w:val="Akapitzlist"/>
        <w:autoSpaceDE w:val="0"/>
        <w:autoSpaceDN w:val="0"/>
        <w:adjustRightInd w:val="0"/>
        <w:spacing w:before="240" w:after="24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B03AB0" w:rsidRDefault="00020C2A" w:rsidP="00896E35">
      <w:pPr>
        <w:pStyle w:val="Akapitzlist"/>
        <w:autoSpaceDE w:val="0"/>
        <w:autoSpaceDN w:val="0"/>
        <w:adjustRightInd w:val="0"/>
        <w:spacing w:before="240" w:after="360" w:line="276" w:lineRule="auto"/>
        <w:ind w:left="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0C2A">
        <w:rPr>
          <w:rFonts w:ascii="Times New Roman" w:hAnsi="Times New Roman" w:cs="Times New Roman"/>
          <w:b/>
          <w:bCs/>
          <w:sz w:val="24"/>
          <w:szCs w:val="24"/>
        </w:rPr>
        <w:lastRenderedPageBreak/>
        <w:t>Przez front terenu należy rozumieć tę część granicy działki budowlanej, która przylega do drogi publicznej lub wewnętrznej, z której odbywa się główny wjazd na działkę.</w:t>
      </w:r>
    </w:p>
    <w:p w:rsidR="00317693" w:rsidRPr="00317693" w:rsidRDefault="00317693" w:rsidP="00B03AB0">
      <w:pPr>
        <w:pStyle w:val="Akapitzlist"/>
        <w:autoSpaceDE w:val="0"/>
        <w:autoSpaceDN w:val="0"/>
        <w:adjustRightInd w:val="0"/>
        <w:spacing w:before="240" w:after="360" w:line="276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6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Uwaga: </w:t>
      </w:r>
      <w:r w:rsidRPr="00317693">
        <w:rPr>
          <w:rFonts w:ascii="Times New Roman" w:hAnsi="Times New Roman" w:cs="Times New Roman"/>
          <w:bCs/>
          <w:sz w:val="24"/>
          <w:szCs w:val="24"/>
          <w:u w:val="single"/>
        </w:rPr>
        <w:t>Wszystkie egzemplarze map muszą być oryginalne, zakupione w Powiatowym ośrodku Ge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odezji i Kartografii w Bieruniu</w:t>
      </w:r>
      <w:r w:rsidRPr="0031769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lub jako wydruki poświadczone przez Powiatowy Ośrodek Geodezji i Kartografii w Bieruniu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w raz z licencją na te mapy</w:t>
      </w:r>
      <w:r w:rsidRPr="0031769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317693">
        <w:rPr>
          <w:rFonts w:ascii="Times New Roman" w:hAnsi="Times New Roman" w:cs="Times New Roman"/>
          <w:bCs/>
          <w:sz w:val="24"/>
          <w:szCs w:val="24"/>
        </w:rPr>
        <w:t>art. 48a ustawy z dnia 17 maja 1989 r. Prawo geodezyjne i kartograficzne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:rsidR="00317693" w:rsidRPr="006C6916" w:rsidRDefault="00317693" w:rsidP="00B03AB0">
      <w:pPr>
        <w:pStyle w:val="Akapitzlist"/>
        <w:autoSpaceDE w:val="0"/>
        <w:autoSpaceDN w:val="0"/>
        <w:adjustRightInd w:val="0"/>
        <w:spacing w:before="240" w:after="360" w:line="276" w:lineRule="auto"/>
        <w:ind w:left="993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B03AB0" w:rsidRPr="00B03AB0" w:rsidRDefault="00B03AB0" w:rsidP="00B03AB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AB0">
        <w:rPr>
          <w:rFonts w:ascii="Times New Roman" w:hAnsi="Times New Roman" w:cs="Times New Roman"/>
          <w:sz w:val="24"/>
          <w:szCs w:val="24"/>
        </w:rPr>
        <w:t>Określenie granic terenu objętego wnioskiem, jeśli teren inwestycji stanowi część działki ewidencyjnej lub działek ewidencyjnych, przedstawione w formie graficznej na mapach zasadniczych lub ewidencyjnych</w:t>
      </w:r>
      <w:r>
        <w:rPr>
          <w:rFonts w:ascii="Times New Roman" w:hAnsi="Times New Roman" w:cs="Times New Roman"/>
          <w:sz w:val="24"/>
          <w:szCs w:val="24"/>
        </w:rPr>
        <w:t xml:space="preserve"> wymienionych </w:t>
      </w:r>
      <w:r w:rsidRPr="00B03AB0">
        <w:rPr>
          <w:rFonts w:ascii="Times New Roman" w:hAnsi="Times New Roman" w:cs="Times New Roman"/>
          <w:sz w:val="24"/>
          <w:szCs w:val="24"/>
          <w:u w:val="single"/>
        </w:rPr>
        <w:t>w punkcie 2.1.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B03AB0" w:rsidRDefault="00B03AB0" w:rsidP="00B03AB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AB0">
        <w:rPr>
          <w:rFonts w:ascii="Times New Roman" w:hAnsi="Times New Roman" w:cs="Times New Roman"/>
          <w:sz w:val="24"/>
          <w:szCs w:val="24"/>
        </w:rPr>
        <w:t xml:space="preserve">Określenie planowanego sposobu zagospodarowania terenu oraz charakterystyki zabudowy i zagospodarowania terenu, w tym przeznaczenia i gabarytów projektowanych obiektów budowlanych oraz powierzchni terenu podlegającej przekształceniu, przedstawione w formie graficznej na wyżej wymienionych mapach zasadniczych </w:t>
      </w:r>
      <w:r>
        <w:rPr>
          <w:rFonts w:ascii="Times New Roman" w:hAnsi="Times New Roman" w:cs="Times New Roman"/>
          <w:sz w:val="24"/>
          <w:szCs w:val="24"/>
        </w:rPr>
        <w:t xml:space="preserve">lub ewidencyjnych wymienionych </w:t>
      </w:r>
      <w:r w:rsidRPr="00B03AB0">
        <w:rPr>
          <w:rFonts w:ascii="Times New Roman" w:hAnsi="Times New Roman" w:cs="Times New Roman"/>
          <w:sz w:val="24"/>
          <w:szCs w:val="24"/>
          <w:u w:val="single"/>
        </w:rPr>
        <w:t>w punkcie 2.1.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3AB0" w:rsidRDefault="00FA79BD" w:rsidP="00FA79B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9BD">
        <w:rPr>
          <w:rFonts w:ascii="Times New Roman" w:hAnsi="Times New Roman" w:cs="Times New Roman"/>
          <w:sz w:val="24"/>
          <w:szCs w:val="24"/>
        </w:rPr>
        <w:t>określenie charakterystycznych parametrów technicznych inwestycji oraz dane charakteryzujące jej wpływ na środowisko</w:t>
      </w:r>
      <w:r>
        <w:rPr>
          <w:rFonts w:ascii="Times New Roman" w:hAnsi="Times New Roman" w:cs="Times New Roman"/>
          <w:sz w:val="24"/>
          <w:szCs w:val="24"/>
        </w:rPr>
        <w:t xml:space="preserve">; w tym: </w:t>
      </w:r>
      <w:r w:rsidR="00B03AB0" w:rsidRPr="00B03AB0">
        <w:rPr>
          <w:rFonts w:ascii="Times New Roman" w:hAnsi="Times New Roman" w:cs="Times New Roman"/>
          <w:sz w:val="24"/>
          <w:szCs w:val="24"/>
        </w:rPr>
        <w:t xml:space="preserve">Kopia decyzji o środowiskowych uwarunkowaniach zgody na realizację przedsięwzięcia dla inwestycji wymienionych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03AB0" w:rsidRPr="00B03AB0">
        <w:rPr>
          <w:rFonts w:ascii="Times New Roman" w:hAnsi="Times New Roman" w:cs="Times New Roman"/>
          <w:sz w:val="24"/>
          <w:szCs w:val="24"/>
        </w:rPr>
        <w:t xml:space="preserve">w rozporządzeniu Rady Ministrów z dnia 10 września 2019 r. w sprawie przedsięwzięć mogących znacząco oddziaływać na środowisko </w:t>
      </w:r>
      <w:r w:rsidR="00A37479">
        <w:rPr>
          <w:rFonts w:ascii="Times New Roman" w:hAnsi="Times New Roman" w:cs="Times New Roman"/>
          <w:sz w:val="24"/>
          <w:szCs w:val="24"/>
        </w:rPr>
        <w:t>(Dz. U 2019r.</w:t>
      </w:r>
      <w:r w:rsidR="00B03AB0">
        <w:rPr>
          <w:rFonts w:ascii="Times New Roman" w:hAnsi="Times New Roman" w:cs="Times New Roman"/>
          <w:sz w:val="24"/>
          <w:szCs w:val="24"/>
        </w:rPr>
        <w:t xml:space="preserve"> poz. 1839);</w:t>
      </w:r>
    </w:p>
    <w:p w:rsidR="00D01EEE" w:rsidRDefault="00B03AB0" w:rsidP="00CB1EE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AB0">
        <w:rPr>
          <w:rFonts w:ascii="Times New Roman" w:hAnsi="Times New Roman" w:cs="Times New Roman"/>
          <w:sz w:val="24"/>
          <w:szCs w:val="24"/>
        </w:rPr>
        <w:t>Dokumenty potwierdzające zapewnienie dostępu inwestycji do infrastruktury technicznej, w tym w zakresie dostaw energii i w zakresie dostaw wody oraz odbioru ścieków socjalno-bytowych</w:t>
      </w:r>
      <w:r w:rsidR="00CB1EE2">
        <w:rPr>
          <w:rFonts w:ascii="Times New Roman" w:hAnsi="Times New Roman" w:cs="Times New Roman"/>
          <w:sz w:val="24"/>
          <w:szCs w:val="24"/>
        </w:rPr>
        <w:t>,</w:t>
      </w:r>
      <w:r w:rsidRPr="00B03AB0">
        <w:rPr>
          <w:rFonts w:ascii="Times New Roman" w:hAnsi="Times New Roman" w:cs="Times New Roman"/>
          <w:sz w:val="24"/>
          <w:szCs w:val="24"/>
        </w:rPr>
        <w:t xml:space="preserve"> </w:t>
      </w:r>
      <w:r w:rsidR="00CB1EE2">
        <w:rPr>
          <w:rFonts w:ascii="Times New Roman" w:hAnsi="Times New Roman" w:cs="Times New Roman"/>
          <w:sz w:val="24"/>
          <w:szCs w:val="24"/>
        </w:rPr>
        <w:t>a w przypadku ogrzewania gazowego również zapewnienie dostawy gazu,</w:t>
      </w:r>
      <w:r w:rsidRPr="00B03AB0">
        <w:rPr>
          <w:rFonts w:ascii="Times New Roman" w:hAnsi="Times New Roman" w:cs="Times New Roman"/>
          <w:sz w:val="24"/>
          <w:szCs w:val="24"/>
        </w:rPr>
        <w:t xml:space="preserve"> jeżeli istniejące uzbrojenie terenu nie jest wystarczające</w:t>
      </w:r>
      <w:r w:rsidR="00CB1EE2">
        <w:rPr>
          <w:rFonts w:ascii="Times New Roman" w:hAnsi="Times New Roman" w:cs="Times New Roman"/>
          <w:sz w:val="24"/>
          <w:szCs w:val="24"/>
        </w:rPr>
        <w:t xml:space="preserve"> dla zamierzenia inwestycyjnego – w</w:t>
      </w:r>
      <w:r w:rsidR="00CB1EE2" w:rsidRPr="00CB1EE2">
        <w:rPr>
          <w:rFonts w:ascii="Times New Roman" w:hAnsi="Times New Roman" w:cs="Times New Roman"/>
          <w:sz w:val="24"/>
          <w:szCs w:val="24"/>
        </w:rPr>
        <w:t>arunek</w:t>
      </w:r>
      <w:r w:rsidR="00CB1EE2">
        <w:rPr>
          <w:rFonts w:ascii="Times New Roman" w:hAnsi="Times New Roman" w:cs="Times New Roman"/>
          <w:sz w:val="24"/>
          <w:szCs w:val="24"/>
        </w:rPr>
        <w:t xml:space="preserve"> ten</w:t>
      </w:r>
      <w:r w:rsidR="00CB1EE2" w:rsidRPr="00CB1EE2">
        <w:rPr>
          <w:rFonts w:ascii="Times New Roman" w:hAnsi="Times New Roman" w:cs="Times New Roman"/>
          <w:sz w:val="24"/>
          <w:szCs w:val="24"/>
        </w:rPr>
        <w:t xml:space="preserve"> uznaje się za spełniony, jeżeli wykonanie uzbrojenia terenu zostanie zagwarantowane w drodze </w:t>
      </w:r>
      <w:r w:rsidR="00CB1EE2" w:rsidRPr="00317693">
        <w:rPr>
          <w:rFonts w:ascii="Times New Roman" w:hAnsi="Times New Roman" w:cs="Times New Roman"/>
          <w:b/>
          <w:sz w:val="24"/>
          <w:szCs w:val="24"/>
        </w:rPr>
        <w:t>umowy</w:t>
      </w:r>
      <w:r w:rsidR="00CB1EE2" w:rsidRPr="00CB1EE2">
        <w:rPr>
          <w:rFonts w:ascii="Times New Roman" w:hAnsi="Times New Roman" w:cs="Times New Roman"/>
          <w:sz w:val="24"/>
          <w:szCs w:val="24"/>
        </w:rPr>
        <w:t xml:space="preserve"> zawartej między właściwą jednostką organizacyjną a inwestorem</w:t>
      </w:r>
      <w:r w:rsidR="00CB1EE2">
        <w:rPr>
          <w:rFonts w:ascii="Times New Roman" w:hAnsi="Times New Roman" w:cs="Times New Roman"/>
          <w:sz w:val="24"/>
          <w:szCs w:val="24"/>
        </w:rPr>
        <w:t xml:space="preserve"> (art. 61 ust. 5 ustawy p.z.p.) - dopuszczamy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1EEE" w:rsidRPr="00D01EEE">
        <w:rPr>
          <w:rFonts w:ascii="Times New Roman" w:hAnsi="Times New Roman" w:cs="Times New Roman"/>
          <w:sz w:val="24"/>
          <w:szCs w:val="24"/>
        </w:rPr>
        <w:t xml:space="preserve">zapewnienie dostawy </w:t>
      </w:r>
      <w:r w:rsidR="00317693">
        <w:rPr>
          <w:rFonts w:ascii="Times New Roman" w:hAnsi="Times New Roman" w:cs="Times New Roman"/>
          <w:sz w:val="24"/>
          <w:szCs w:val="24"/>
        </w:rPr>
        <w:t xml:space="preserve">mediów      </w:t>
      </w:r>
      <w:r w:rsidR="00D01EEE" w:rsidRPr="00317693">
        <w:rPr>
          <w:rFonts w:ascii="Times New Roman" w:hAnsi="Times New Roman" w:cs="Times New Roman"/>
          <w:sz w:val="24"/>
          <w:szCs w:val="24"/>
          <w:u w:val="single"/>
        </w:rPr>
        <w:t>w formie warunków przyłączenia</w:t>
      </w:r>
      <w:r w:rsidR="00CB1EE2" w:rsidRPr="00317693">
        <w:rPr>
          <w:rFonts w:ascii="Times New Roman" w:hAnsi="Times New Roman" w:cs="Times New Roman"/>
          <w:sz w:val="24"/>
          <w:szCs w:val="24"/>
          <w:u w:val="single"/>
        </w:rPr>
        <w:t xml:space="preserve"> do sieci</w:t>
      </w:r>
      <w:r w:rsidR="00D01EEE" w:rsidRPr="00D01EEE">
        <w:rPr>
          <w:rFonts w:ascii="Times New Roman" w:hAnsi="Times New Roman" w:cs="Times New Roman"/>
          <w:sz w:val="24"/>
          <w:szCs w:val="24"/>
        </w:rPr>
        <w:t>;</w:t>
      </w:r>
    </w:p>
    <w:p w:rsidR="004258E2" w:rsidRDefault="004258E2" w:rsidP="007B05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RODO wypełniona przez każdego z wnioskodawców lub każdego pełnomocnika;</w:t>
      </w:r>
    </w:p>
    <w:p w:rsidR="006D19A1" w:rsidRDefault="00D01EEE" w:rsidP="007B05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EEE">
        <w:rPr>
          <w:rFonts w:ascii="Times New Roman" w:hAnsi="Times New Roman" w:cs="Times New Roman"/>
          <w:sz w:val="24"/>
          <w:szCs w:val="24"/>
        </w:rPr>
        <w:t xml:space="preserve">pełnomocnictwo </w:t>
      </w:r>
      <w:r w:rsidR="00F11D4D" w:rsidRPr="00C16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albo dokument stwierdzający udzielenie </w:t>
      </w:r>
      <w:r w:rsidR="006D19A1">
        <w:rPr>
          <w:rFonts w:ascii="Times New Roman" w:hAnsi="Times New Roman" w:cs="Times New Roman"/>
          <w:sz w:val="24"/>
          <w:szCs w:val="24"/>
        </w:rPr>
        <w:t>dla każdej osoby upoważnionej i upoważniającej występującej w imieniu wnioskodawcy/wnioskodawców</w:t>
      </w:r>
      <w:r w:rsidR="00F11D4D">
        <w:rPr>
          <w:rFonts w:ascii="Times New Roman" w:hAnsi="Times New Roman" w:cs="Times New Roman"/>
          <w:sz w:val="24"/>
          <w:szCs w:val="24"/>
        </w:rPr>
        <w:t xml:space="preserve"> - </w:t>
      </w:r>
      <w:r w:rsidR="00F11D4D" w:rsidRPr="00C16D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oryginał lub jego odpis poświadczony</w:t>
      </w:r>
      <w:r w:rsidR="00F11D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 zgodność z oryginałem</w:t>
      </w:r>
      <w:r w:rsidR="00F11D4D" w:rsidRPr="00C16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1D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notariusza </w:t>
      </w:r>
      <w:r w:rsidR="00F11D4D" w:rsidRPr="00C16DA6">
        <w:rPr>
          <w:rFonts w:ascii="Times New Roman" w:eastAsia="Times New Roman" w:hAnsi="Times New Roman" w:cs="Times New Roman"/>
          <w:sz w:val="24"/>
          <w:szCs w:val="24"/>
          <w:lang w:eastAsia="pl-PL"/>
        </w:rPr>
        <w:t>albo przez występującego w sprawie pełnomocnika strony będącego adwokatem, radcą prawnym, rzecznikiem pat</w:t>
      </w:r>
      <w:r w:rsidR="00F11D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entowym lub doradcą podatkowym. </w:t>
      </w:r>
      <w:r w:rsidR="00F11D4D" w:rsidRPr="00C16DA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Dokumentem stwierdzającym udzielenie prokury może być również odpis aktualny z KRS (wydany w sądzie albo pobrany samodzielnie zgodnie z art. 4 ust. 4aa ustawy o Krajowym Rejestrze Sądowym).</w:t>
      </w:r>
    </w:p>
    <w:p w:rsidR="00694412" w:rsidRDefault="00D01EEE" w:rsidP="007B05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EEE">
        <w:rPr>
          <w:rFonts w:ascii="Times New Roman" w:hAnsi="Times New Roman" w:cs="Times New Roman"/>
          <w:sz w:val="24"/>
          <w:szCs w:val="24"/>
        </w:rPr>
        <w:t>odpis z krajowego Rejestru Sądowego określający osoby mające prawo do reprezentowania firmy lub organizacji w przypadku występowania w imieniu firmy lub organizacji</w:t>
      </w:r>
      <w:r w:rsidR="006D19A1">
        <w:rPr>
          <w:rFonts w:ascii="Times New Roman" w:hAnsi="Times New Roman" w:cs="Times New Roman"/>
          <w:sz w:val="24"/>
          <w:szCs w:val="24"/>
        </w:rPr>
        <w:t>;</w:t>
      </w:r>
    </w:p>
    <w:p w:rsidR="004258E2" w:rsidRDefault="00694412" w:rsidP="004258E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dowód zapłaty</w:t>
      </w:r>
      <w:r w:rsidR="00D01EEE" w:rsidRPr="00D01EEE">
        <w:rPr>
          <w:rFonts w:ascii="Times New Roman" w:hAnsi="Times New Roman" w:cs="Times New Roman"/>
          <w:sz w:val="24"/>
          <w:szCs w:val="24"/>
        </w:rPr>
        <w:t xml:space="preserve"> opłat</w:t>
      </w:r>
      <w:r>
        <w:rPr>
          <w:rFonts w:ascii="Times New Roman" w:hAnsi="Times New Roman" w:cs="Times New Roman"/>
          <w:sz w:val="24"/>
          <w:szCs w:val="24"/>
        </w:rPr>
        <w:t>y</w:t>
      </w:r>
      <w:r w:rsidR="00D01EEE" w:rsidRPr="00D01EEE">
        <w:rPr>
          <w:rFonts w:ascii="Times New Roman" w:hAnsi="Times New Roman" w:cs="Times New Roman"/>
          <w:sz w:val="24"/>
          <w:szCs w:val="24"/>
        </w:rPr>
        <w:t xml:space="preserve"> skarbow</w:t>
      </w:r>
      <w:r>
        <w:rPr>
          <w:rFonts w:ascii="Times New Roman" w:hAnsi="Times New Roman" w:cs="Times New Roman"/>
          <w:sz w:val="24"/>
          <w:szCs w:val="24"/>
        </w:rPr>
        <w:t>ej</w:t>
      </w:r>
      <w:r w:rsidR="00D01EEE" w:rsidRPr="00D01EEE">
        <w:rPr>
          <w:rFonts w:ascii="Times New Roman" w:hAnsi="Times New Roman" w:cs="Times New Roman"/>
          <w:sz w:val="24"/>
          <w:szCs w:val="24"/>
        </w:rPr>
        <w:t xml:space="preserve"> za pełnomocnictwo to </w:t>
      </w:r>
      <w:r w:rsidR="00D01EEE" w:rsidRPr="00D01EEE">
        <w:rPr>
          <w:rFonts w:ascii="Times New Roman" w:hAnsi="Times New Roman" w:cs="Times New Roman"/>
          <w:b/>
          <w:sz w:val="24"/>
          <w:szCs w:val="24"/>
        </w:rPr>
        <w:t>17 zł</w:t>
      </w:r>
      <w:r w:rsidR="00D01EEE" w:rsidRPr="00D01EEE">
        <w:rPr>
          <w:rFonts w:ascii="Times New Roman" w:hAnsi="Times New Roman" w:cs="Times New Roman"/>
          <w:sz w:val="24"/>
          <w:szCs w:val="24"/>
        </w:rPr>
        <w:t xml:space="preserve"> od każdej osoby upoważnionej</w:t>
      </w:r>
      <w:r w:rsidR="006D19A1">
        <w:rPr>
          <w:rFonts w:ascii="Times New Roman" w:hAnsi="Times New Roman" w:cs="Times New Roman"/>
          <w:sz w:val="24"/>
          <w:szCs w:val="24"/>
        </w:rPr>
        <w:t xml:space="preserve"> i upoważniającej</w:t>
      </w:r>
      <w:r w:rsidR="00D01EEE" w:rsidRPr="00D01EEE">
        <w:rPr>
          <w:rFonts w:ascii="Times New Roman" w:hAnsi="Times New Roman" w:cs="Times New Roman"/>
          <w:sz w:val="24"/>
          <w:szCs w:val="24"/>
        </w:rPr>
        <w:t xml:space="preserve"> (zwolnione z opłaty jest </w:t>
      </w:r>
      <w:r w:rsidR="00D01EEE" w:rsidRPr="00D01EEE">
        <w:rPr>
          <w:rStyle w:val="highlight"/>
          <w:rFonts w:ascii="Times New Roman" w:hAnsi="Times New Roman" w:cs="Times New Roman"/>
          <w:sz w:val="24"/>
          <w:szCs w:val="24"/>
        </w:rPr>
        <w:t>pełnomocnictw</w:t>
      </w:r>
      <w:r w:rsidR="00D01EEE" w:rsidRPr="00D01EEE">
        <w:rPr>
          <w:rFonts w:ascii="Times New Roman" w:hAnsi="Times New Roman" w:cs="Times New Roman"/>
          <w:sz w:val="24"/>
          <w:szCs w:val="24"/>
        </w:rPr>
        <w:t>o udzielane małżonkowi, wstępnemu, zstępnemu lub rodzeństwu oraz inn</w:t>
      </w:r>
      <w:r w:rsidR="00F50569">
        <w:rPr>
          <w:rFonts w:ascii="Times New Roman" w:hAnsi="Times New Roman" w:cs="Times New Roman"/>
          <w:sz w:val="24"/>
          <w:szCs w:val="24"/>
        </w:rPr>
        <w:t>ym</w:t>
      </w:r>
      <w:r w:rsidR="00D01EEE" w:rsidRPr="00D01EEE">
        <w:rPr>
          <w:rFonts w:ascii="Times New Roman" w:hAnsi="Times New Roman" w:cs="Times New Roman"/>
          <w:sz w:val="24"/>
          <w:szCs w:val="24"/>
        </w:rPr>
        <w:t xml:space="preserve"> zgodnie z ustawą o opłacie skarbowej</w:t>
      </w:r>
      <w:r w:rsidR="00C97094">
        <w:rPr>
          <w:rFonts w:ascii="Times New Roman" w:hAnsi="Times New Roman" w:cs="Times New Roman"/>
          <w:sz w:val="24"/>
          <w:szCs w:val="24"/>
        </w:rPr>
        <w:t xml:space="preserve"> -</w:t>
      </w:r>
      <w:r w:rsidR="00B03AB0">
        <w:rPr>
          <w:rFonts w:ascii="Times New Roman" w:hAnsi="Times New Roman" w:cs="Times New Roman"/>
          <w:sz w:val="24"/>
          <w:szCs w:val="24"/>
        </w:rPr>
        <w:t xml:space="preserve"> co należy udowodnić we wniosku</w:t>
      </w:r>
      <w:r w:rsidR="00D01EEE" w:rsidRPr="00D01EE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01EEE">
        <w:rPr>
          <w:rFonts w:ascii="Times New Roman" w:hAnsi="Times New Roman" w:cs="Times New Roman"/>
          <w:sz w:val="24"/>
          <w:szCs w:val="24"/>
        </w:rPr>
        <w:t>uiszczon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D01EEE">
        <w:rPr>
          <w:rFonts w:ascii="Times New Roman" w:hAnsi="Times New Roman" w:cs="Times New Roman"/>
          <w:sz w:val="24"/>
          <w:szCs w:val="24"/>
        </w:rPr>
        <w:t xml:space="preserve"> w kasie Urzędu Gminy lub w formie przelewu na rachunek Urzędu Gminy: </w:t>
      </w:r>
      <w:r w:rsidR="00397029" w:rsidRPr="00397029">
        <w:rPr>
          <w:rFonts w:ascii="Times New Roman" w:hAnsi="Times New Roman" w:cs="Times New Roman"/>
          <w:sz w:val="24"/>
          <w:szCs w:val="24"/>
        </w:rPr>
        <w:t>42 1240 4227 1111 0000 4841 1466</w:t>
      </w:r>
      <w:r w:rsidR="00F50569">
        <w:rPr>
          <w:rFonts w:ascii="Times New Roman" w:hAnsi="Times New Roman" w:cs="Times New Roman"/>
          <w:sz w:val="24"/>
          <w:szCs w:val="24"/>
        </w:rPr>
        <w:t>;</w:t>
      </w:r>
    </w:p>
    <w:p w:rsidR="00D01EEE" w:rsidRDefault="00D01EEE" w:rsidP="004258E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8E2">
        <w:rPr>
          <w:rFonts w:ascii="Times New Roman" w:hAnsi="Times New Roman" w:cs="Times New Roman"/>
          <w:sz w:val="24"/>
          <w:szCs w:val="24"/>
        </w:rPr>
        <w:lastRenderedPageBreak/>
        <w:t xml:space="preserve">dowód zapłaty opłaty skarbowej za decyzję o warunkach zabudowy w wysokości </w:t>
      </w:r>
      <w:r w:rsidR="00B03AB0" w:rsidRPr="004258E2">
        <w:rPr>
          <w:rFonts w:ascii="Times New Roman" w:hAnsi="Times New Roman" w:cs="Times New Roman"/>
          <w:b/>
          <w:bCs/>
          <w:sz w:val="24"/>
          <w:szCs w:val="24"/>
        </w:rPr>
        <w:t>598</w:t>
      </w:r>
      <w:r w:rsidRPr="004258E2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  <w:r w:rsidRPr="004258E2">
        <w:rPr>
          <w:rFonts w:ascii="Times New Roman" w:hAnsi="Times New Roman" w:cs="Times New Roman"/>
          <w:sz w:val="24"/>
          <w:szCs w:val="24"/>
        </w:rPr>
        <w:t>uiszczon</w:t>
      </w:r>
      <w:r w:rsidR="00694412" w:rsidRPr="004258E2">
        <w:rPr>
          <w:rFonts w:ascii="Times New Roman" w:hAnsi="Times New Roman" w:cs="Times New Roman"/>
          <w:sz w:val="24"/>
          <w:szCs w:val="24"/>
        </w:rPr>
        <w:t>ej</w:t>
      </w:r>
      <w:r w:rsidRPr="004258E2">
        <w:rPr>
          <w:rFonts w:ascii="Times New Roman" w:hAnsi="Times New Roman" w:cs="Times New Roman"/>
          <w:sz w:val="24"/>
          <w:szCs w:val="24"/>
        </w:rPr>
        <w:t xml:space="preserve"> w kasie Urzędu Gminy lub w formie przelewu na rachunek Urzędu Gminy: </w:t>
      </w:r>
      <w:r w:rsidR="00397029" w:rsidRPr="004258E2">
        <w:rPr>
          <w:rFonts w:ascii="Times New Roman" w:hAnsi="Times New Roman" w:cs="Times New Roman"/>
          <w:sz w:val="24"/>
          <w:szCs w:val="24"/>
        </w:rPr>
        <w:t xml:space="preserve">   42 1240 4227 1111 0000 4841 1466</w:t>
      </w:r>
      <w:r w:rsidRPr="004258E2">
        <w:rPr>
          <w:rFonts w:ascii="Times New Roman" w:hAnsi="Times New Roman" w:cs="Times New Roman"/>
          <w:sz w:val="24"/>
          <w:szCs w:val="24"/>
        </w:rPr>
        <w:t xml:space="preserve"> (nie podlega opłacie skarbowej </w:t>
      </w:r>
      <w:r w:rsidR="006E3CE8" w:rsidRPr="004258E2">
        <w:rPr>
          <w:rFonts w:ascii="Times New Roman" w:hAnsi="Times New Roman" w:cs="Times New Roman"/>
          <w:sz w:val="24"/>
          <w:szCs w:val="24"/>
        </w:rPr>
        <w:t>wydanie decyzji o warunkach zabudowy i zagospodarowania terenu na wniosek właściciela lub użytkownika wieczystego terenu, którego wniosek dotyczy</w:t>
      </w:r>
      <w:r w:rsidR="00B03AB0" w:rsidRPr="004258E2">
        <w:rPr>
          <w:rFonts w:ascii="Times New Roman" w:hAnsi="Times New Roman" w:cs="Times New Roman"/>
          <w:sz w:val="24"/>
          <w:szCs w:val="24"/>
        </w:rPr>
        <w:t>);</w:t>
      </w:r>
    </w:p>
    <w:p w:rsidR="006C6916" w:rsidRPr="006C6916" w:rsidRDefault="006C6916" w:rsidP="006C6916">
      <w:pPr>
        <w:pStyle w:val="Akapitzlist"/>
        <w:autoSpaceDE w:val="0"/>
        <w:autoSpaceDN w:val="0"/>
        <w:adjustRightInd w:val="0"/>
        <w:spacing w:before="120" w:after="240" w:line="276" w:lineRule="auto"/>
        <w:ind w:left="964"/>
        <w:jc w:val="both"/>
        <w:rPr>
          <w:rFonts w:ascii="Times New Roman" w:hAnsi="Times New Roman" w:cs="Times New Roman"/>
          <w:sz w:val="16"/>
          <w:szCs w:val="16"/>
        </w:rPr>
      </w:pPr>
    </w:p>
    <w:p w:rsidR="004258E2" w:rsidRPr="004258E2" w:rsidRDefault="004258E2" w:rsidP="006C6916">
      <w:pPr>
        <w:pStyle w:val="Akapitzlist"/>
        <w:autoSpaceDE w:val="0"/>
        <w:autoSpaceDN w:val="0"/>
        <w:adjustRightInd w:val="0"/>
        <w:spacing w:before="120" w:after="0" w:line="276" w:lineRule="auto"/>
        <w:ind w:left="964"/>
        <w:jc w:val="center"/>
        <w:rPr>
          <w:rFonts w:ascii="Times New Roman" w:hAnsi="Times New Roman" w:cs="Times New Roman"/>
          <w:sz w:val="24"/>
          <w:szCs w:val="24"/>
        </w:rPr>
      </w:pPr>
      <w:r w:rsidRPr="008A33C4">
        <w:rPr>
          <w:rFonts w:ascii="Times New Roman" w:hAnsi="Times New Roman" w:cs="Times New Roman"/>
          <w:b/>
          <w:bCs/>
          <w:sz w:val="24"/>
          <w:szCs w:val="24"/>
        </w:rPr>
        <w:t>Obowiązek zapłaty opłaty skarbowej powstaje z chwilą dokonania zgłoszenia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3C4">
        <w:rPr>
          <w:rFonts w:ascii="Times New Roman" w:hAnsi="Times New Roman" w:cs="Times New Roman"/>
          <w:b/>
          <w:bCs/>
          <w:sz w:val="24"/>
          <w:szCs w:val="24"/>
        </w:rPr>
        <w:t>złożenia wniosku o dokonanie czynności urzędowej. Dowód zapłaty należy dołączyć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8A33C4">
        <w:rPr>
          <w:rFonts w:ascii="Times New Roman" w:hAnsi="Times New Roman" w:cs="Times New Roman"/>
          <w:b/>
          <w:bCs/>
          <w:sz w:val="24"/>
          <w:szCs w:val="24"/>
        </w:rPr>
        <w:t>wniosku.</w:t>
      </w:r>
    </w:p>
    <w:p w:rsidR="002D6CF7" w:rsidRDefault="002D6CF7" w:rsidP="006E3CE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</w:t>
      </w:r>
      <w:r w:rsidRPr="002D6CF7">
        <w:rPr>
          <w:rFonts w:ascii="Times New Roman" w:hAnsi="Times New Roman" w:cs="Times New Roman"/>
          <w:sz w:val="24"/>
          <w:szCs w:val="24"/>
        </w:rPr>
        <w:t>lokalizacji składowiska odpadów</w:t>
      </w:r>
      <w:r>
        <w:rPr>
          <w:rFonts w:ascii="Times New Roman" w:hAnsi="Times New Roman" w:cs="Times New Roman"/>
          <w:sz w:val="24"/>
          <w:szCs w:val="24"/>
        </w:rPr>
        <w:t xml:space="preserve"> należy opisać i określić</w:t>
      </w:r>
      <w:r w:rsidRPr="002D6CF7">
        <w:rPr>
          <w:rFonts w:ascii="Times New Roman" w:hAnsi="Times New Roman" w:cs="Times New Roman"/>
          <w:sz w:val="24"/>
          <w:szCs w:val="24"/>
        </w:rPr>
        <w:t>:</w:t>
      </w:r>
    </w:p>
    <w:p w:rsidR="002D6CF7" w:rsidRPr="002D6CF7" w:rsidRDefault="002D6CF7" w:rsidP="002D6CF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1928" w:hanging="794"/>
        <w:jc w:val="both"/>
        <w:rPr>
          <w:rFonts w:ascii="Times New Roman" w:hAnsi="Times New Roman" w:cs="Times New Roman"/>
          <w:sz w:val="24"/>
          <w:szCs w:val="24"/>
        </w:rPr>
      </w:pPr>
      <w:r w:rsidRPr="002D6CF7">
        <w:rPr>
          <w:rFonts w:ascii="Times New Roman" w:hAnsi="Times New Roman" w:cs="Times New Roman"/>
          <w:sz w:val="24"/>
          <w:szCs w:val="24"/>
        </w:rPr>
        <w:t>docelową rzędną składowiska odpadów,</w:t>
      </w:r>
    </w:p>
    <w:p w:rsidR="002D6CF7" w:rsidRPr="002D6CF7" w:rsidRDefault="002D6CF7" w:rsidP="002D6CF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1928" w:hanging="794"/>
        <w:jc w:val="both"/>
        <w:rPr>
          <w:rFonts w:ascii="Times New Roman" w:hAnsi="Times New Roman" w:cs="Times New Roman"/>
          <w:sz w:val="24"/>
          <w:szCs w:val="24"/>
        </w:rPr>
      </w:pPr>
      <w:r w:rsidRPr="002D6CF7">
        <w:rPr>
          <w:rFonts w:ascii="Times New Roman" w:hAnsi="Times New Roman" w:cs="Times New Roman"/>
          <w:sz w:val="24"/>
          <w:szCs w:val="24"/>
        </w:rPr>
        <w:t>roczną i całkowitą ilość sk</w:t>
      </w:r>
      <w:r>
        <w:rPr>
          <w:rFonts w:ascii="Times New Roman" w:hAnsi="Times New Roman" w:cs="Times New Roman"/>
          <w:sz w:val="24"/>
          <w:szCs w:val="24"/>
        </w:rPr>
        <w:t xml:space="preserve">ładowanych odpadów oraz rodzaje </w:t>
      </w:r>
      <w:r w:rsidRPr="002D6CF7">
        <w:rPr>
          <w:rFonts w:ascii="Times New Roman" w:hAnsi="Times New Roman" w:cs="Times New Roman"/>
          <w:sz w:val="24"/>
          <w:szCs w:val="24"/>
        </w:rPr>
        <w:t>składowanych odpadów,</w:t>
      </w:r>
    </w:p>
    <w:p w:rsidR="002D6CF7" w:rsidRPr="002D6CF7" w:rsidRDefault="002D6CF7" w:rsidP="002D6CF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1928" w:hanging="794"/>
        <w:jc w:val="both"/>
        <w:rPr>
          <w:rFonts w:ascii="Times New Roman" w:hAnsi="Times New Roman" w:cs="Times New Roman"/>
          <w:sz w:val="24"/>
          <w:szCs w:val="24"/>
        </w:rPr>
      </w:pPr>
      <w:r w:rsidRPr="002D6CF7">
        <w:rPr>
          <w:rFonts w:ascii="Times New Roman" w:hAnsi="Times New Roman" w:cs="Times New Roman"/>
          <w:sz w:val="24"/>
          <w:szCs w:val="24"/>
        </w:rPr>
        <w:t>sposób gromadzenia, oczyszczania i odprowadzania ścieków,</w:t>
      </w:r>
    </w:p>
    <w:p w:rsidR="00D01EEE" w:rsidRPr="004258E2" w:rsidRDefault="002D6CF7" w:rsidP="004258E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1928" w:hanging="794"/>
        <w:jc w:val="both"/>
        <w:rPr>
          <w:rFonts w:ascii="Times New Roman" w:hAnsi="Times New Roman" w:cs="Times New Roman"/>
          <w:sz w:val="24"/>
          <w:szCs w:val="24"/>
        </w:rPr>
      </w:pPr>
      <w:r w:rsidRPr="002D6CF7">
        <w:rPr>
          <w:rFonts w:ascii="Times New Roman" w:hAnsi="Times New Roman" w:cs="Times New Roman"/>
          <w:sz w:val="24"/>
          <w:szCs w:val="24"/>
        </w:rPr>
        <w:t>sposób gromadzenia, oczyszczania i wykorzystywania lub unieszkodliwiania gazu składowiskowego.</w:t>
      </w:r>
    </w:p>
    <w:p w:rsidR="00A37479" w:rsidRDefault="00A37479" w:rsidP="00A3747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37479">
        <w:rPr>
          <w:rFonts w:ascii="Times New Roman" w:hAnsi="Times New Roman" w:cs="Times New Roman"/>
          <w:sz w:val="24"/>
          <w:szCs w:val="24"/>
        </w:rPr>
        <w:t>Do wniosku o ustalenie lokalizacji inwestycji celu publicznego dołącza się decyzje, których obowiązek dołączenia wynika z odrębnych przepisów, w szczególności decyzję o środowiskowych uwarunkowaniach zgodnie z art. 72 ust. 3 ustawy z dnia 3 października 2008 r. o udostępnianiu informacji o środowisku i jego ochronie, udziale społeczeństwa w ochronie środowiska oraz o ocenach oddziaływania na środowisko (Dz. U. z 2023 r. poz. 1094, z późn. zm.).</w:t>
      </w:r>
    </w:p>
    <w:p w:rsidR="0082107F" w:rsidRDefault="002D6CF7" w:rsidP="00F5056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276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można </w:t>
      </w:r>
      <w:r w:rsidR="0082107F" w:rsidRPr="002D6CF7">
        <w:rPr>
          <w:rFonts w:ascii="Times New Roman" w:hAnsi="Times New Roman" w:cs="Times New Roman"/>
          <w:sz w:val="24"/>
          <w:szCs w:val="24"/>
        </w:rPr>
        <w:t xml:space="preserve">uzależnić wydania decyzji o </w:t>
      </w:r>
      <w:r w:rsidR="00F50569">
        <w:rPr>
          <w:rFonts w:ascii="Times New Roman" w:hAnsi="Times New Roman" w:cs="Times New Roman"/>
          <w:sz w:val="24"/>
          <w:szCs w:val="24"/>
        </w:rPr>
        <w:t xml:space="preserve">warunkach zabudowy i decyzji o </w:t>
      </w:r>
      <w:r w:rsidR="0082107F" w:rsidRPr="002D6CF7">
        <w:rPr>
          <w:rFonts w:ascii="Times New Roman" w:hAnsi="Times New Roman" w:cs="Times New Roman"/>
          <w:sz w:val="24"/>
          <w:szCs w:val="24"/>
        </w:rPr>
        <w:t>ustaleniu lokalizacji inwestycji celu publicznego od zobowiązania się wnioskodawcy do spełnienia nieprzewidzianych odrębnymi przepisami świadczeń lub warunków.</w:t>
      </w:r>
    </w:p>
    <w:p w:rsidR="002D6CF7" w:rsidRPr="0082107F" w:rsidRDefault="002D6CF7" w:rsidP="00F5056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276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107F">
        <w:rPr>
          <w:rFonts w:ascii="Times New Roman" w:hAnsi="Times New Roman" w:cs="Times New Roman"/>
          <w:sz w:val="24"/>
          <w:szCs w:val="24"/>
        </w:rPr>
        <w:t>Zamiast oryginału dokumentu</w:t>
      </w:r>
      <w:r w:rsidR="00F50569">
        <w:rPr>
          <w:rFonts w:ascii="Times New Roman" w:hAnsi="Times New Roman" w:cs="Times New Roman"/>
          <w:sz w:val="24"/>
          <w:szCs w:val="24"/>
        </w:rPr>
        <w:t>,</w:t>
      </w:r>
      <w:r w:rsidRPr="0082107F">
        <w:rPr>
          <w:rFonts w:ascii="Times New Roman" w:hAnsi="Times New Roman" w:cs="Times New Roman"/>
          <w:sz w:val="24"/>
          <w:szCs w:val="24"/>
        </w:rPr>
        <w:t xml:space="preserve"> </w:t>
      </w:r>
      <w:r w:rsidR="00F50569">
        <w:rPr>
          <w:rFonts w:ascii="Times New Roman" w:hAnsi="Times New Roman" w:cs="Times New Roman"/>
          <w:sz w:val="24"/>
          <w:szCs w:val="24"/>
        </w:rPr>
        <w:t xml:space="preserve">wymienionego w punkcie 2.4. i 2.5., </w:t>
      </w:r>
      <w:r w:rsidRPr="0082107F">
        <w:rPr>
          <w:rFonts w:ascii="Times New Roman" w:hAnsi="Times New Roman" w:cs="Times New Roman"/>
          <w:sz w:val="24"/>
          <w:szCs w:val="24"/>
        </w:rPr>
        <w:t>strona może złożyć wraz</w:t>
      </w:r>
      <w:r w:rsidR="00F50569">
        <w:rPr>
          <w:rFonts w:ascii="Times New Roman" w:hAnsi="Times New Roman" w:cs="Times New Roman"/>
          <w:sz w:val="24"/>
          <w:szCs w:val="24"/>
        </w:rPr>
        <w:t xml:space="preserve"> </w:t>
      </w:r>
      <w:r w:rsidR="004F5B3C">
        <w:rPr>
          <w:rFonts w:ascii="Times New Roman" w:hAnsi="Times New Roman" w:cs="Times New Roman"/>
          <w:sz w:val="24"/>
          <w:szCs w:val="24"/>
        </w:rPr>
        <w:t xml:space="preserve"> z wnioskiem </w:t>
      </w:r>
      <w:r w:rsidR="00F50569">
        <w:rPr>
          <w:rFonts w:ascii="Times New Roman" w:hAnsi="Times New Roman" w:cs="Times New Roman"/>
          <w:sz w:val="24"/>
          <w:szCs w:val="24"/>
        </w:rPr>
        <w:t>o warunk</w:t>
      </w:r>
      <w:r w:rsidR="004F5B3C">
        <w:rPr>
          <w:rFonts w:ascii="Times New Roman" w:hAnsi="Times New Roman" w:cs="Times New Roman"/>
          <w:sz w:val="24"/>
          <w:szCs w:val="24"/>
        </w:rPr>
        <w:t>i</w:t>
      </w:r>
      <w:r w:rsidR="00F50569">
        <w:rPr>
          <w:rFonts w:ascii="Times New Roman" w:hAnsi="Times New Roman" w:cs="Times New Roman"/>
          <w:sz w:val="24"/>
          <w:szCs w:val="24"/>
        </w:rPr>
        <w:t xml:space="preserve"> zabudowy </w:t>
      </w:r>
      <w:r w:rsidRPr="0082107F">
        <w:rPr>
          <w:rFonts w:ascii="Times New Roman" w:hAnsi="Times New Roman" w:cs="Times New Roman"/>
          <w:sz w:val="24"/>
          <w:szCs w:val="24"/>
        </w:rPr>
        <w:t>kopię dokumentu</w:t>
      </w:r>
      <w:r w:rsidR="004F5B3C">
        <w:rPr>
          <w:rFonts w:ascii="Times New Roman" w:hAnsi="Times New Roman" w:cs="Times New Roman"/>
          <w:sz w:val="24"/>
          <w:szCs w:val="24"/>
        </w:rPr>
        <w:t>,</w:t>
      </w:r>
      <w:r w:rsidR="00F50569">
        <w:rPr>
          <w:rFonts w:ascii="Times New Roman" w:hAnsi="Times New Roman" w:cs="Times New Roman"/>
          <w:sz w:val="24"/>
          <w:szCs w:val="24"/>
        </w:rPr>
        <w:t xml:space="preserve"> po </w:t>
      </w:r>
      <w:r w:rsidR="004F5B3C">
        <w:rPr>
          <w:rFonts w:ascii="Times New Roman" w:hAnsi="Times New Roman" w:cs="Times New Roman"/>
          <w:sz w:val="24"/>
          <w:szCs w:val="24"/>
        </w:rPr>
        <w:t xml:space="preserve">wcześniejszym </w:t>
      </w:r>
      <w:r w:rsidR="00F50569">
        <w:rPr>
          <w:rFonts w:ascii="Times New Roman" w:hAnsi="Times New Roman" w:cs="Times New Roman"/>
          <w:sz w:val="24"/>
          <w:szCs w:val="24"/>
        </w:rPr>
        <w:t>okazaniu oryginału dokumentu pracownikowi Urzędu Gminy zajmującemu się sprawą</w:t>
      </w:r>
      <w:r w:rsidRPr="0082107F">
        <w:rPr>
          <w:rFonts w:ascii="Times New Roman" w:hAnsi="Times New Roman" w:cs="Times New Roman"/>
          <w:sz w:val="24"/>
          <w:szCs w:val="24"/>
        </w:rPr>
        <w:t>. Przepis art. 76a § 4 Kodeksu postępowania administracyjnego stosuje się odpowiednio.</w:t>
      </w:r>
    </w:p>
    <w:p w:rsidR="002D6CF7" w:rsidRPr="006C6916" w:rsidRDefault="002D6CF7" w:rsidP="007C56C4">
      <w:pPr>
        <w:pStyle w:val="Akapitzlist"/>
        <w:autoSpaceDE w:val="0"/>
        <w:autoSpaceDN w:val="0"/>
        <w:adjustRightInd w:val="0"/>
        <w:spacing w:before="240" w:after="0" w:line="276" w:lineRule="auto"/>
        <w:ind w:left="425"/>
        <w:rPr>
          <w:rFonts w:ascii="Times New Roman" w:hAnsi="Times New Roman" w:cs="Times New Roman"/>
          <w:sz w:val="16"/>
          <w:szCs w:val="16"/>
        </w:rPr>
      </w:pPr>
    </w:p>
    <w:p w:rsidR="006B547F" w:rsidRPr="00904F70" w:rsidRDefault="006B547F" w:rsidP="007B0501">
      <w:pPr>
        <w:pStyle w:val="p0"/>
        <w:spacing w:before="120" w:beforeAutospacing="0" w:after="120" w:afterAutospacing="0" w:line="276" w:lineRule="auto"/>
        <w:jc w:val="both"/>
        <w:rPr>
          <w:u w:val="single"/>
        </w:rPr>
      </w:pPr>
      <w:r w:rsidRPr="00904F70">
        <w:rPr>
          <w:b/>
          <w:bCs/>
          <w:u w:val="single"/>
        </w:rPr>
        <w:t>Warunki konieczne do wydania decyzji:</w:t>
      </w:r>
    </w:p>
    <w:p w:rsidR="00C24949" w:rsidRPr="006B547F" w:rsidRDefault="00C24949" w:rsidP="007B0501">
      <w:pPr>
        <w:pStyle w:val="p0"/>
        <w:spacing w:before="120" w:beforeAutospacing="0" w:after="120" w:afterAutospacing="0" w:line="276" w:lineRule="auto"/>
        <w:jc w:val="both"/>
        <w:rPr>
          <w:bCs/>
        </w:rPr>
      </w:pPr>
      <w:r w:rsidRPr="006B547F">
        <w:rPr>
          <w:bCs/>
        </w:rPr>
        <w:t>Art. 61. Ustawy o planowaniu i zagospodarowaniu przestrzennym:</w:t>
      </w:r>
    </w:p>
    <w:p w:rsidR="00C24949" w:rsidRPr="008A33C4" w:rsidRDefault="006B547F" w:rsidP="007B0501">
      <w:pPr>
        <w:pStyle w:val="p0"/>
        <w:spacing w:before="0" w:beforeAutospacing="0" w:after="0" w:afterAutospacing="0" w:line="276" w:lineRule="auto"/>
        <w:jc w:val="both"/>
      </w:pPr>
      <w:r w:rsidRPr="008A33C4">
        <w:t xml:space="preserve"> </w:t>
      </w:r>
      <w:r w:rsidR="00C24949" w:rsidRPr="008A33C4">
        <w:t>„1. Wydanie decyzji o warunkach zabudowy jest możliwe jedynie w przypadku łącznego spełnienia następujących warunków:</w:t>
      </w:r>
    </w:p>
    <w:p w:rsidR="00A37479" w:rsidRDefault="00C24949" w:rsidP="00A37479">
      <w:pPr>
        <w:pStyle w:val="p1"/>
        <w:numPr>
          <w:ilvl w:val="2"/>
          <w:numId w:val="8"/>
        </w:numPr>
        <w:spacing w:before="0" w:beforeAutospacing="0" w:after="0" w:afterAutospacing="0" w:line="276" w:lineRule="auto"/>
        <w:ind w:left="567" w:hanging="283"/>
        <w:jc w:val="both"/>
      </w:pPr>
      <w:r w:rsidRPr="008A33C4">
        <w:t xml:space="preserve">co najmniej jedna działka sąsiednia, dostępna z tej samej drogi publicznej, jest zabudowana </w:t>
      </w:r>
      <w:r w:rsidR="00287DC0">
        <w:t xml:space="preserve">   </w:t>
      </w:r>
      <w:r w:rsidRPr="008A33C4">
        <w:t>w sposób pozwalający na określenie wymagań dotyczących nowej zabudowy w zakresie kontynuacji funkcji, parametrów, cech i wskaźników kształtowania zabudowy oraz zagospodarowania terenu, w tym gabarytów i formy architektonicznej obiektów budowlanych, linii zabudowy oraz intensywności wykorzystania terenu;</w:t>
      </w:r>
    </w:p>
    <w:p w:rsidR="00A37479" w:rsidRDefault="00A37479" w:rsidP="00A37479">
      <w:pPr>
        <w:pStyle w:val="p1"/>
        <w:spacing w:before="0" w:beforeAutospacing="0" w:after="0" w:afterAutospacing="0" w:line="276" w:lineRule="auto"/>
        <w:ind w:left="284"/>
        <w:jc w:val="both"/>
      </w:pPr>
      <w:r>
        <w:t xml:space="preserve">1a) </w:t>
      </w:r>
      <w:r w:rsidRPr="00A37479">
        <w:t>teren jest położony na obszarze uzupełnienia zabudowy</w:t>
      </w:r>
    </w:p>
    <w:p w:rsidR="00C24949" w:rsidRPr="008A33C4" w:rsidRDefault="00C24949" w:rsidP="00904F70">
      <w:pPr>
        <w:pStyle w:val="p1"/>
        <w:numPr>
          <w:ilvl w:val="2"/>
          <w:numId w:val="8"/>
        </w:numPr>
        <w:spacing w:before="0" w:beforeAutospacing="0" w:after="0" w:afterAutospacing="0" w:line="276" w:lineRule="auto"/>
        <w:ind w:left="567" w:hanging="283"/>
        <w:jc w:val="both"/>
      </w:pPr>
      <w:r w:rsidRPr="008A33C4">
        <w:t>teren ma dostęp do drogi publicznej;</w:t>
      </w:r>
    </w:p>
    <w:p w:rsidR="00C24949" w:rsidRPr="008A33C4" w:rsidRDefault="00C24949" w:rsidP="00904F70">
      <w:pPr>
        <w:pStyle w:val="p1"/>
        <w:numPr>
          <w:ilvl w:val="2"/>
          <w:numId w:val="8"/>
        </w:numPr>
        <w:spacing w:before="0" w:beforeAutospacing="0" w:after="0" w:afterAutospacing="0" w:line="276" w:lineRule="auto"/>
        <w:ind w:left="567" w:hanging="283"/>
        <w:jc w:val="both"/>
      </w:pPr>
      <w:r w:rsidRPr="008A33C4">
        <w:t>istniejące lub projektowane uzbrojenie terenu, z uwzględnieniem ust. 5, jest wystarczające dla zamierzenia budowlanego;</w:t>
      </w:r>
    </w:p>
    <w:p w:rsidR="00C24949" w:rsidRPr="008A33C4" w:rsidRDefault="00C24949" w:rsidP="00904F70">
      <w:pPr>
        <w:pStyle w:val="p1"/>
        <w:numPr>
          <w:ilvl w:val="2"/>
          <w:numId w:val="8"/>
        </w:numPr>
        <w:spacing w:before="0" w:beforeAutospacing="0" w:after="0" w:afterAutospacing="0" w:line="276" w:lineRule="auto"/>
        <w:ind w:left="567" w:hanging="283"/>
        <w:jc w:val="both"/>
      </w:pPr>
      <w:r w:rsidRPr="008A33C4">
        <w:t xml:space="preserve">teren nie wymaga uzyskania zgody na zmianę przeznaczenia gruntów rolnych i leśnych na cele nierolnicze i nieleśne albo jest objęty zgodą uzyskaną przy sporządzaniu miejscowych </w:t>
      </w:r>
      <w:r w:rsidRPr="008A33C4">
        <w:lastRenderedPageBreak/>
        <w:t>planów, które utraciły moc na podstawie art. 67 ustawy</w:t>
      </w:r>
      <w:r w:rsidR="00904F70">
        <w:t xml:space="preserve"> </w:t>
      </w:r>
      <w:r w:rsidR="00904F70" w:rsidRPr="00904F70">
        <w:t>z dnia 7 lipca 1994 r. o zagospodarowaniu przestrzennym (Dz. U. z 1999 r. poz. 139, z późn. zm.)</w:t>
      </w:r>
      <w:r w:rsidR="00904F70">
        <w:t>;</w:t>
      </w:r>
    </w:p>
    <w:p w:rsidR="00904F70" w:rsidRDefault="00C24949" w:rsidP="00904F70">
      <w:pPr>
        <w:pStyle w:val="p1"/>
        <w:numPr>
          <w:ilvl w:val="2"/>
          <w:numId w:val="8"/>
        </w:numPr>
        <w:spacing w:before="0" w:beforeAutospacing="0" w:after="0" w:afterAutospacing="0" w:line="276" w:lineRule="auto"/>
        <w:ind w:left="567" w:hanging="283"/>
        <w:jc w:val="both"/>
      </w:pPr>
      <w:r w:rsidRPr="008A33C4">
        <w:t>decyzja jes</w:t>
      </w:r>
      <w:r w:rsidR="00904F70">
        <w:t>t zgodna z przepisami odrębnymi;</w:t>
      </w:r>
    </w:p>
    <w:p w:rsidR="00904F70" w:rsidRPr="00904F70" w:rsidRDefault="00904F70" w:rsidP="00904F70">
      <w:pPr>
        <w:pStyle w:val="p1"/>
        <w:numPr>
          <w:ilvl w:val="2"/>
          <w:numId w:val="8"/>
        </w:numPr>
        <w:spacing w:before="0" w:beforeAutospacing="0" w:after="0" w:afterAutospacing="0"/>
        <w:ind w:left="568" w:hanging="284"/>
        <w:jc w:val="both"/>
      </w:pPr>
      <w:r w:rsidRPr="00904F70">
        <w:t>zamierzenie budowlane nie znajdzie się w obszarze:</w:t>
      </w:r>
    </w:p>
    <w:p w:rsidR="00904F70" w:rsidRPr="00904F70" w:rsidRDefault="00904F70" w:rsidP="00904F70">
      <w:pPr>
        <w:pStyle w:val="Akapitzlist"/>
        <w:numPr>
          <w:ilvl w:val="1"/>
          <w:numId w:val="19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F70">
        <w:rPr>
          <w:rFonts w:ascii="Times New Roman" w:eastAsia="Times New Roman" w:hAnsi="Times New Roman" w:cs="Times New Roman"/>
          <w:sz w:val="24"/>
          <w:szCs w:val="24"/>
          <w:lang w:eastAsia="pl-PL"/>
        </w:rPr>
        <w:t>w stosunku do którego decyzją o ustaleniu lokalizacji strategicznej inwestycji w zakresie sieci przesyłowej, o której mowa w art. 5 ust. 1 ustawy z dnia 24 lipca 2015 r. o przygotowaniu i realizacji strategicznych inwestycji w zakresie sieci przesyłowych (Dz. U. z 202</w:t>
      </w:r>
      <w:r w:rsidR="00A37479">
        <w:rPr>
          <w:rFonts w:ascii="Times New Roman" w:eastAsia="Times New Roman" w:hAnsi="Times New Roman" w:cs="Times New Roman"/>
          <w:sz w:val="24"/>
          <w:szCs w:val="24"/>
          <w:lang w:eastAsia="pl-PL"/>
        </w:rPr>
        <w:t>2 r. poz. 273 i 1846 oraz z 2023r. poz. 595</w:t>
      </w:r>
      <w:r w:rsidRPr="00904F70">
        <w:rPr>
          <w:rFonts w:ascii="Times New Roman" w:eastAsia="Times New Roman" w:hAnsi="Times New Roman" w:cs="Times New Roman"/>
          <w:sz w:val="24"/>
          <w:szCs w:val="24"/>
          <w:lang w:eastAsia="pl-PL"/>
        </w:rPr>
        <w:t>), ustanowiony został zakaz, o którym mowa w art. 22 ust. 2 pkt 1 tej ustawy,</w:t>
      </w:r>
    </w:p>
    <w:p w:rsidR="00904F70" w:rsidRPr="00904F70" w:rsidRDefault="00904F70" w:rsidP="00C61ED8">
      <w:pPr>
        <w:pStyle w:val="Akapitzlist"/>
        <w:numPr>
          <w:ilvl w:val="1"/>
          <w:numId w:val="19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F70">
        <w:rPr>
          <w:rFonts w:ascii="Times New Roman" w:eastAsia="Times New Roman" w:hAnsi="Times New Roman" w:cs="Times New Roman"/>
          <w:sz w:val="24"/>
          <w:szCs w:val="24"/>
          <w:lang w:eastAsia="pl-PL"/>
        </w:rPr>
        <w:t>strefy kontrolowanej wyznaczonej po obu stronach gazociągu,</w:t>
      </w:r>
      <w:r w:rsidR="00C61ED8" w:rsidRPr="00C61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którym mowa w art. 53 ust. 5e pkt 2</w:t>
      </w:r>
      <w:r w:rsidR="00C61ED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04F70" w:rsidRPr="007C56C4" w:rsidRDefault="00904F70" w:rsidP="007C56C4">
      <w:pPr>
        <w:pStyle w:val="Akapitzlist"/>
        <w:numPr>
          <w:ilvl w:val="1"/>
          <w:numId w:val="19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F70">
        <w:rPr>
          <w:rFonts w:ascii="Times New Roman" w:eastAsia="Times New Roman" w:hAnsi="Times New Roman" w:cs="Times New Roman"/>
          <w:sz w:val="24"/>
          <w:szCs w:val="24"/>
          <w:lang w:eastAsia="pl-PL"/>
        </w:rPr>
        <w:t>strefy bezpieczeństwa wyznaczonej po obu stronach rurociągu.</w:t>
      </w:r>
    </w:p>
    <w:p w:rsidR="00C24949" w:rsidRPr="008A33C4" w:rsidRDefault="00C24949" w:rsidP="007B0501">
      <w:pPr>
        <w:pStyle w:val="p0"/>
        <w:spacing w:before="0" w:beforeAutospacing="0" w:after="0" w:afterAutospacing="0" w:line="276" w:lineRule="auto"/>
        <w:jc w:val="both"/>
      </w:pPr>
      <w:r w:rsidRPr="008A33C4">
        <w:t>(…)</w:t>
      </w:r>
    </w:p>
    <w:p w:rsidR="00C61ED8" w:rsidRDefault="00C61ED8" w:rsidP="00C61ED8">
      <w:pPr>
        <w:pStyle w:val="p0"/>
        <w:spacing w:after="0"/>
        <w:jc w:val="both"/>
      </w:pPr>
      <w:r>
        <w:t>1a. Przepisu ust. 1 pkt 1a</w:t>
      </w:r>
      <w:r>
        <w:t xml:space="preserve"> nie stosuje się do inwestycji:</w:t>
      </w:r>
    </w:p>
    <w:p w:rsidR="00C61ED8" w:rsidRDefault="00C61ED8" w:rsidP="00C61ED8">
      <w:pPr>
        <w:pStyle w:val="p0"/>
        <w:numPr>
          <w:ilvl w:val="1"/>
          <w:numId w:val="30"/>
        </w:numPr>
        <w:spacing w:after="0"/>
        <w:ind w:left="567"/>
        <w:jc w:val="both"/>
      </w:pPr>
      <w:r>
        <w:t xml:space="preserve">zmieniających zagospodarowanie terenu w sposób inny </w:t>
      </w:r>
      <w:r>
        <w:t>niż budowa obiektu budowlanego;</w:t>
      </w:r>
    </w:p>
    <w:p w:rsidR="00C61ED8" w:rsidRDefault="00C61ED8" w:rsidP="00C61ED8">
      <w:pPr>
        <w:pStyle w:val="p0"/>
        <w:numPr>
          <w:ilvl w:val="1"/>
          <w:numId w:val="30"/>
        </w:numPr>
        <w:spacing w:after="0"/>
        <w:ind w:left="567"/>
        <w:jc w:val="both"/>
      </w:pPr>
      <w:r>
        <w:t>w zakresie budowy obiektu budowlanego polegającej na odbudo</w:t>
      </w:r>
      <w:r>
        <w:t>wie, rozbudowie lub nadbudowie.</w:t>
      </w:r>
    </w:p>
    <w:p w:rsidR="00C61ED8" w:rsidRDefault="00C61ED8" w:rsidP="00C61ED8">
      <w:pPr>
        <w:pStyle w:val="p0"/>
        <w:spacing w:before="0" w:beforeAutospacing="0" w:after="0" w:afterAutospacing="0"/>
        <w:jc w:val="both"/>
      </w:pPr>
      <w:r>
        <w:t xml:space="preserve">2. Przepisów ust. 1 pkt 1 i 1a nie stosuje się do inwestycji produkcyjnych lokalizowanych na terenach przeznaczonych na ten cel w planach miejscowych, które utraciły moc na podstawie art. 67 ust. 1 ustawy, </w:t>
      </w:r>
      <w:r>
        <w:t>o której mowa w art. 88 ust. 1.</w:t>
      </w:r>
    </w:p>
    <w:p w:rsidR="00C61ED8" w:rsidRDefault="00C61ED8" w:rsidP="00C61ED8">
      <w:pPr>
        <w:pStyle w:val="p0"/>
        <w:spacing w:before="120" w:beforeAutospacing="0" w:after="120" w:afterAutospacing="0"/>
        <w:jc w:val="both"/>
      </w:pPr>
      <w:r>
        <w:t>2a. (uchylony)</w:t>
      </w:r>
    </w:p>
    <w:p w:rsidR="00C61ED8" w:rsidRDefault="00C61ED8" w:rsidP="00C61ED8">
      <w:pPr>
        <w:pStyle w:val="p0"/>
        <w:spacing w:before="0" w:beforeAutospacing="0"/>
        <w:jc w:val="both"/>
      </w:pPr>
      <w:r>
        <w:t>3. Przepisów ust</w:t>
      </w:r>
      <w:r>
        <w:t>. 1 pkt 1–2 nie stosuje się do:</w:t>
      </w:r>
    </w:p>
    <w:p w:rsidR="00C61ED8" w:rsidRDefault="00C61ED8" w:rsidP="00C61ED8">
      <w:pPr>
        <w:pStyle w:val="p0"/>
        <w:numPr>
          <w:ilvl w:val="1"/>
          <w:numId w:val="28"/>
        </w:numPr>
        <w:ind w:left="567" w:hanging="283"/>
        <w:jc w:val="both"/>
      </w:pPr>
      <w:r>
        <w:t>li</w:t>
      </w:r>
      <w:r>
        <w:t>nii kolejowych, dróg i lotnisk;</w:t>
      </w:r>
    </w:p>
    <w:p w:rsidR="00C61ED8" w:rsidRDefault="00C61ED8" w:rsidP="00C61ED8">
      <w:pPr>
        <w:pStyle w:val="p0"/>
        <w:numPr>
          <w:ilvl w:val="1"/>
          <w:numId w:val="28"/>
        </w:numPr>
        <w:ind w:left="567" w:hanging="283"/>
        <w:jc w:val="both"/>
      </w:pPr>
      <w:r>
        <w:t>obiektów liniowych i urządzeń infr</w:t>
      </w:r>
      <w:r>
        <w:t>astruktury technicznej;</w:t>
      </w:r>
    </w:p>
    <w:p w:rsidR="00C61ED8" w:rsidRDefault="00C61ED8" w:rsidP="00C61ED8">
      <w:pPr>
        <w:pStyle w:val="p0"/>
        <w:numPr>
          <w:ilvl w:val="1"/>
          <w:numId w:val="28"/>
        </w:numPr>
        <w:ind w:left="567" w:hanging="283"/>
        <w:jc w:val="both"/>
      </w:pPr>
      <w:r>
        <w:t>instalac</w:t>
      </w:r>
      <w:r>
        <w:t>ji odnawialnego źródła energii;</w:t>
      </w:r>
    </w:p>
    <w:p w:rsidR="00C61ED8" w:rsidRDefault="00C61ED8" w:rsidP="00C61ED8">
      <w:pPr>
        <w:pStyle w:val="p0"/>
        <w:numPr>
          <w:ilvl w:val="1"/>
          <w:numId w:val="28"/>
        </w:numPr>
        <w:ind w:left="567" w:hanging="283"/>
        <w:jc w:val="both"/>
      </w:pPr>
      <w:r>
        <w:t>urządzeń wodnych;</w:t>
      </w:r>
    </w:p>
    <w:p w:rsidR="00C61ED8" w:rsidRDefault="00C61ED8" w:rsidP="00C61ED8">
      <w:pPr>
        <w:pStyle w:val="p0"/>
        <w:numPr>
          <w:ilvl w:val="1"/>
          <w:numId w:val="28"/>
        </w:numPr>
        <w:ind w:left="567" w:hanging="283"/>
        <w:jc w:val="both"/>
      </w:pPr>
      <w:r>
        <w:t>stacji paliw;</w:t>
      </w:r>
    </w:p>
    <w:p w:rsidR="00C61ED8" w:rsidRDefault="00C61ED8" w:rsidP="00C61ED8">
      <w:pPr>
        <w:pStyle w:val="p0"/>
        <w:numPr>
          <w:ilvl w:val="1"/>
          <w:numId w:val="28"/>
        </w:numPr>
        <w:ind w:left="567" w:hanging="283"/>
        <w:jc w:val="both"/>
      </w:pPr>
      <w:r>
        <w:t>ogólnodostępnych stacji ładowania w rozumieniu art. 2 pkt 6 ustawy z dnia 11 stycznia 2018 r. o elektro-mobilności i paliwach alternatywnych (Dz. U. z 2023 r</w:t>
      </w:r>
      <w:r>
        <w:t>. poz. 875, 1394, 1506 i 1681);</w:t>
      </w:r>
    </w:p>
    <w:p w:rsidR="00C61ED8" w:rsidRDefault="00C61ED8" w:rsidP="00C61ED8">
      <w:pPr>
        <w:pStyle w:val="p0"/>
        <w:numPr>
          <w:ilvl w:val="1"/>
          <w:numId w:val="28"/>
        </w:numPr>
        <w:ind w:left="567" w:hanging="283"/>
        <w:jc w:val="both"/>
      </w:pPr>
      <w:r>
        <w:t>obiektów gospodarczych o powierzchni zabudowy do 35 m2 przeznaczonych wyłącznie na cele gospodarki rolnej w ramach ist</w:t>
      </w:r>
      <w:r>
        <w:t>niejącego gospodarstwa rolnego;</w:t>
      </w:r>
    </w:p>
    <w:p w:rsidR="00C61ED8" w:rsidRDefault="00C61ED8" w:rsidP="00C61ED8">
      <w:pPr>
        <w:pStyle w:val="p0"/>
        <w:numPr>
          <w:ilvl w:val="1"/>
          <w:numId w:val="28"/>
        </w:numPr>
        <w:ind w:left="567" w:hanging="283"/>
        <w:jc w:val="both"/>
      </w:pPr>
      <w:r>
        <w:t>zalesienia terenu;</w:t>
      </w:r>
    </w:p>
    <w:p w:rsidR="00C61ED8" w:rsidRDefault="00C61ED8" w:rsidP="00C61ED8">
      <w:pPr>
        <w:pStyle w:val="p0"/>
        <w:numPr>
          <w:ilvl w:val="1"/>
          <w:numId w:val="28"/>
        </w:numPr>
        <w:ind w:left="567" w:hanging="283"/>
        <w:jc w:val="both"/>
      </w:pPr>
      <w:r>
        <w:t>obiektów budowlanych przeznaczo</w:t>
      </w:r>
      <w:r>
        <w:t>nych na cele gospodarki leśnej;</w:t>
      </w:r>
    </w:p>
    <w:p w:rsidR="00C61ED8" w:rsidRDefault="00C61ED8" w:rsidP="00C61ED8">
      <w:pPr>
        <w:pStyle w:val="p0"/>
        <w:numPr>
          <w:ilvl w:val="1"/>
          <w:numId w:val="28"/>
        </w:numPr>
        <w:ind w:left="567" w:hanging="283"/>
        <w:jc w:val="both"/>
      </w:pPr>
      <w:r>
        <w:t>pól biwakowych, wież widokowych, kładek, szlaków turystycznych, w tym ścieżek dydaktycznych, miejsc widokowych oraz parkingó</w:t>
      </w:r>
      <w:r>
        <w:t>w służących obsłudze turystyki.</w:t>
      </w:r>
    </w:p>
    <w:p w:rsidR="00C61ED8" w:rsidRDefault="00C61ED8" w:rsidP="00C61ED8">
      <w:pPr>
        <w:pStyle w:val="p0"/>
        <w:spacing w:after="0"/>
        <w:jc w:val="both"/>
      </w:pPr>
      <w:r>
        <w:t>4. Przepisów ust. 1 pkt 1 nie stosuje się do zabudowy zagrodowej, w przypadku gdy powierzchnia gospodarstwa rolnego związanego z tą zabudową przekracza średnią powierzchnię gospo</w:t>
      </w:r>
      <w:r>
        <w:t>darstwa rolnego w danej gminie.</w:t>
      </w:r>
    </w:p>
    <w:p w:rsidR="00C61ED8" w:rsidRDefault="00C61ED8" w:rsidP="00C61ED8">
      <w:pPr>
        <w:pStyle w:val="p0"/>
        <w:spacing w:after="0"/>
        <w:jc w:val="both"/>
      </w:pPr>
      <w:r>
        <w:t xml:space="preserve">5. Warunek, o którym mowa w ust. 1 pkt 3, uznaje się za spełniony, jeżeli wykonanie uzbrojenia terenu zostanie zagwarantowane w drodze </w:t>
      </w:r>
      <w:r w:rsidRPr="00C61ED8">
        <w:rPr>
          <w:b/>
          <w:u w:val="single"/>
        </w:rPr>
        <w:t>umowy</w:t>
      </w:r>
      <w:r>
        <w:t xml:space="preserve"> zawartej między właściwą jednos</w:t>
      </w:r>
      <w:r>
        <w:t>tką organizacyjną a inwestorem.</w:t>
      </w:r>
    </w:p>
    <w:p w:rsidR="00C24949" w:rsidRPr="008A33C4" w:rsidRDefault="00C61ED8" w:rsidP="00C61ED8">
      <w:pPr>
        <w:pStyle w:val="p0"/>
        <w:spacing w:before="0" w:beforeAutospacing="0" w:after="0" w:afterAutospacing="0"/>
        <w:jc w:val="both"/>
      </w:pPr>
      <w:r>
        <w:t xml:space="preserve">5a. W celu ustalenia wymagań dla nowej zabudowy i zagospodarowania terenu właściwy organ wyznacza wokół terenu, o którym mowa w art. 52 ust. 2 pkt 1a, na kopii mapy zasadniczej lub mapy ewidencyjnej dołączonej do wniosku o ustalenie warunków zabudowy obszar analizowany w </w:t>
      </w:r>
      <w:r>
        <w:lastRenderedPageBreak/>
        <w:t>odległości równej trzykrotnej szerokości frontu terenu, o którym mowa w art. 52 ust. 2 pkt 1a, jednak nie mniejszej niż 50 m oraz nie większej niż 200 m, i przeprowadza na nim analizę cech zabudowy i zagospodarowania terenu w zakresie warunków, o których mowa w ust. 1 pkt 1a. Przez front terenu należy rozumieć tę część granicy działki budowlanej, która przylega do drogi publicznej, drogi wewnętrznej lub granicy działki obciążonej służebnością drogową, z której odb</w:t>
      </w:r>
      <w:r>
        <w:t>ywa się główny wjazd na działkę.</w:t>
      </w:r>
      <w:r w:rsidR="00C97094">
        <w:t xml:space="preserve"> (…)</w:t>
      </w:r>
      <w:r w:rsidR="00C24949" w:rsidRPr="009B0DFC">
        <w:t>”</w:t>
      </w:r>
      <w:r w:rsidR="008A33C4" w:rsidRPr="008A33C4">
        <w:t xml:space="preserve"> </w:t>
      </w:r>
    </w:p>
    <w:p w:rsidR="00C24949" w:rsidRDefault="00C24949" w:rsidP="007B05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D28" w:rsidRPr="00F50D28" w:rsidRDefault="00F11D4D" w:rsidP="00F50D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F50D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Kto może wystąpić z wnioskiem:</w:t>
      </w:r>
    </w:p>
    <w:p w:rsidR="00746F84" w:rsidRPr="00F50D28" w:rsidRDefault="00F11D4D" w:rsidP="00C97094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4D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A14DFB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Wnioskodawcą może być osoba fizyczna, osoba prawna, państwowa i samorządowa jednostka organizacyjna oraz organizacja społeczna. Wnioskodawca może działać przez pełnomocnika, którym może być wyłącznie osoba fizyczna.</w:t>
      </w:r>
    </w:p>
    <w:p w:rsidR="00B16866" w:rsidRPr="00F50D28" w:rsidRDefault="00B16866" w:rsidP="00F50D28">
      <w:p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50D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Termin załatwienia sprawy:</w:t>
      </w:r>
    </w:p>
    <w:p w:rsidR="00B16866" w:rsidRPr="00B16866" w:rsidRDefault="00B16866" w:rsidP="00B168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6866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Decyzję otrzymasz do 90 dni albo 21 dni (dla wolno stojącego nie więcej niż dwukondygnacyjnego budynku mieszkalnego jednorodzinnego o powierzchni zabudowy do 70m2)</w:t>
      </w:r>
      <w:r w:rsidR="00E73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do 65 dni dla inwestycji celu publicznego</w:t>
      </w:r>
      <w:r w:rsidRPr="00B16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</w:t>
      </w:r>
      <w:r w:rsidR="00E73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</w:t>
      </w:r>
      <w:bookmarkStart w:id="0" w:name="_GoBack"/>
      <w:bookmarkEnd w:id="0"/>
      <w:r w:rsidRPr="00B16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złożenia kompletnego wniosku. </w:t>
      </w:r>
    </w:p>
    <w:p w:rsidR="00B16866" w:rsidRPr="00B16866" w:rsidRDefault="00B16866" w:rsidP="00B1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6866">
        <w:rPr>
          <w:rFonts w:ascii="Times New Roman" w:eastAsia="Times New Roman" w:hAnsi="Times New Roman" w:cs="Times New Roman"/>
          <w:sz w:val="24"/>
          <w:szCs w:val="24"/>
          <w:lang w:eastAsia="pl-PL"/>
        </w:rPr>
        <w:t>Do tego czasu nie wliczamy:</w:t>
      </w:r>
    </w:p>
    <w:p w:rsidR="00B16866" w:rsidRPr="00B16866" w:rsidRDefault="00B16866" w:rsidP="00B16866">
      <w:pPr>
        <w:pStyle w:val="Akapitzlist"/>
        <w:numPr>
          <w:ilvl w:val="1"/>
          <w:numId w:val="2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6866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terminów uzgodnień z innymi organami,</w:t>
      </w:r>
    </w:p>
    <w:p w:rsidR="00B16866" w:rsidRPr="00B16866" w:rsidRDefault="00B16866" w:rsidP="00B16866">
      <w:pPr>
        <w:pStyle w:val="Akapitzlist"/>
        <w:numPr>
          <w:ilvl w:val="1"/>
          <w:numId w:val="2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6866">
        <w:rPr>
          <w:rFonts w:ascii="Times New Roman" w:eastAsia="Times New Roman" w:hAnsi="Times New Roman" w:cs="Times New Roman"/>
          <w:sz w:val="24"/>
          <w:szCs w:val="24"/>
          <w:lang w:eastAsia="pl-PL"/>
        </w:rPr>
        <w:t>okresów zawieszenia postępowania,</w:t>
      </w:r>
    </w:p>
    <w:p w:rsidR="00B16866" w:rsidRPr="00B16866" w:rsidRDefault="00B16866" w:rsidP="00B16866">
      <w:pPr>
        <w:pStyle w:val="Akapitzlist"/>
        <w:numPr>
          <w:ilvl w:val="1"/>
          <w:numId w:val="2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6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czasu potrzebnego na uzupełnienie lub korektę wniosku. </w:t>
      </w:r>
    </w:p>
    <w:p w:rsidR="00B16866" w:rsidRDefault="00B16866" w:rsidP="00B1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6866" w:rsidRPr="00F50D28" w:rsidRDefault="00B16866" w:rsidP="00F50D28">
      <w:pPr>
        <w:spacing w:after="24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50D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Tryb odwoławczy</w:t>
      </w:r>
      <w:r w:rsidR="00904B1C" w:rsidRPr="00F50D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i prawomocność</w:t>
      </w:r>
      <w:r w:rsidRPr="00F50D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:</w:t>
      </w:r>
    </w:p>
    <w:p w:rsidR="00B16866" w:rsidRDefault="00B16866" w:rsidP="00F50D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DFC">
        <w:rPr>
          <w:rFonts w:ascii="Times New Roman" w:hAnsi="Times New Roman" w:cs="Times New Roman"/>
          <w:sz w:val="24"/>
          <w:szCs w:val="24"/>
        </w:rPr>
        <w:t xml:space="preserve">Odwołanie </w:t>
      </w:r>
      <w:r>
        <w:rPr>
          <w:rFonts w:ascii="Times New Roman" w:hAnsi="Times New Roman" w:cs="Times New Roman"/>
          <w:sz w:val="24"/>
          <w:szCs w:val="24"/>
        </w:rPr>
        <w:t xml:space="preserve">składa się </w:t>
      </w:r>
      <w:r w:rsidRPr="009B0DFC">
        <w:rPr>
          <w:rFonts w:ascii="Times New Roman" w:hAnsi="Times New Roman" w:cs="Times New Roman"/>
          <w:sz w:val="24"/>
          <w:szCs w:val="24"/>
        </w:rPr>
        <w:t xml:space="preserve">za pośrednictwem Wójta Gminy do Samorządowego Kolegium Odwoławczego </w:t>
      </w:r>
      <w:r w:rsidR="00E65120">
        <w:rPr>
          <w:rFonts w:ascii="Times New Roman" w:hAnsi="Times New Roman" w:cs="Times New Roman"/>
          <w:sz w:val="24"/>
          <w:szCs w:val="24"/>
        </w:rPr>
        <w:t>w Katowicach w terminie 14 dni od jego otrzymania.</w:t>
      </w:r>
    </w:p>
    <w:p w:rsidR="00E65120" w:rsidRDefault="00E65120" w:rsidP="00B1686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tym terminie decyzja staje się prawomocna</w:t>
      </w:r>
      <w:r w:rsidR="00904B1C">
        <w:rPr>
          <w:rFonts w:ascii="Times New Roman" w:hAnsi="Times New Roman" w:cs="Times New Roman"/>
          <w:sz w:val="24"/>
          <w:szCs w:val="24"/>
        </w:rPr>
        <w:t>. Wnioskodawca, po upływie prawa do odwołania każdej ze stron postępowania</w:t>
      </w:r>
      <w:r w:rsidR="001D3C40">
        <w:rPr>
          <w:rFonts w:ascii="Times New Roman" w:hAnsi="Times New Roman" w:cs="Times New Roman"/>
          <w:sz w:val="24"/>
          <w:szCs w:val="24"/>
        </w:rPr>
        <w:t>,</w:t>
      </w:r>
      <w:r w:rsidR="00904B1C">
        <w:rPr>
          <w:rFonts w:ascii="Times New Roman" w:hAnsi="Times New Roman" w:cs="Times New Roman"/>
          <w:sz w:val="24"/>
          <w:szCs w:val="24"/>
        </w:rPr>
        <w:t xml:space="preserve"> może wystąpić do Wójta Gminy o potwierdzenie prawomocności decyzji.</w:t>
      </w:r>
    </w:p>
    <w:p w:rsidR="001D3C40" w:rsidRDefault="001D3C40" w:rsidP="00B1686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Wnioskodawca i strony mogą złożyć </w:t>
      </w:r>
      <w:r w:rsidRPr="00B1686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zrzeczeniu się prawa do wniesienia odwołania</w:t>
      </w:r>
      <w:r w:rsidR="00F50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decyzji. Dzień po złożeniu ostatniego oświadczenia decyzja staje się prawomocna. W tym celu</w:t>
      </w:r>
      <w:r w:rsidRPr="00B16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wypełnij wniosek: </w:t>
      </w:r>
      <w:r w:rsidR="006C6916" w:rsidRPr="006C6916">
        <w:rPr>
          <w:rFonts w:ascii="Times New Roman" w:eastAsia="Times New Roman" w:hAnsi="Times New Roman" w:cs="Times New Roman"/>
          <w:sz w:val="24"/>
          <w:szCs w:val="24"/>
          <w:lang w:eastAsia="pl-PL"/>
        </w:rPr>
        <w:t>„Oświadczenie strony o zrzeczeniu się prawa do wniesienia odwołania od decyzji o ustaleniu lokalizacji inwestycji celu publicznego albo warunków zabudowy”.</w:t>
      </w:r>
    </w:p>
    <w:p w:rsidR="00B16866" w:rsidRDefault="00B16866" w:rsidP="00B1686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866" w:rsidRPr="00F50D28" w:rsidRDefault="00B16866" w:rsidP="006C6916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D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Dodatkowe informacje i procedury:</w:t>
      </w:r>
    </w:p>
    <w:p w:rsidR="00F50D28" w:rsidRPr="00050025" w:rsidRDefault="00B16866" w:rsidP="006C6916">
      <w:pPr>
        <w:pStyle w:val="Akapitzlist"/>
        <w:numPr>
          <w:ilvl w:val="1"/>
          <w:numId w:val="2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6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wniosek będzie niekompletny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wezwiemy</w:t>
      </w:r>
      <w:r w:rsidRPr="00B16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B16866">
        <w:rPr>
          <w:rFonts w:ascii="Times New Roman" w:eastAsia="Times New Roman" w:hAnsi="Times New Roman" w:cs="Times New Roman"/>
          <w:sz w:val="24"/>
          <w:szCs w:val="24"/>
          <w:lang w:eastAsia="pl-PL"/>
        </w:rPr>
        <w:t>o jego uzupełnieni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6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65120" w:rsidRPr="007C56C4">
        <w:rPr>
          <w:rFonts w:ascii="Times New Roman" w:hAnsi="Times New Roman" w:cs="Times New Roman"/>
          <w:sz w:val="24"/>
          <w:szCs w:val="24"/>
        </w:rPr>
        <w:t>Nieuzupełnienie dokumentacji w terminie skutkuje pozostawieniem wniosku bez rozpoznania.</w:t>
      </w:r>
      <w:r w:rsidR="00E65120">
        <w:rPr>
          <w:rFonts w:ascii="Times New Roman" w:hAnsi="Times New Roman" w:cs="Times New Roman"/>
          <w:sz w:val="24"/>
          <w:szCs w:val="24"/>
        </w:rPr>
        <w:t xml:space="preserve"> Będziesz musiał wtedy złożyć nowy wniosek.</w:t>
      </w:r>
    </w:p>
    <w:p w:rsidR="00050025" w:rsidRPr="00F50D28" w:rsidRDefault="00050025" w:rsidP="006C6916">
      <w:pPr>
        <w:pStyle w:val="Akapitzlist"/>
        <w:numPr>
          <w:ilvl w:val="1"/>
          <w:numId w:val="2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 przypadku zmiany adresu zamieszkania/korespondencji przez wnioskodawcę, pełnomocnika lub stronę w trakcie postępowania administracyjnego o ustalenie warunków zabudowy, wyżej wymienione osoby mają obowiązek zgłosić ten fakt poprzez złożenie w Urzędzie Gminy albo przesłanie na skrytkę e-</w:t>
      </w:r>
      <w:proofErr w:type="spellStart"/>
      <w:r>
        <w:rPr>
          <w:rFonts w:ascii="Times New Roman" w:hAnsi="Times New Roman" w:cs="Times New Roman"/>
          <w:sz w:val="24"/>
          <w:szCs w:val="24"/>
        </w:rPr>
        <w:t>puap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Urzędu Gminy „Informacji o zmianie swojego adresu”. W innym przypadku korespondencja w danej sprawie będzie dostarczana na adres wskazany we wniosku lub adres widniejący w ewidencji gruntów prowadzonej przez Starostwo Powiatowe                      w Bieruniu.</w:t>
      </w:r>
    </w:p>
    <w:p w:rsidR="00F50D28" w:rsidRPr="00F50D28" w:rsidRDefault="00F50D28" w:rsidP="006C6916">
      <w:pPr>
        <w:pStyle w:val="Akapitzlist"/>
        <w:numPr>
          <w:ilvl w:val="1"/>
          <w:numId w:val="2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0D28">
        <w:rPr>
          <w:rFonts w:ascii="Times New Roman" w:hAnsi="Times New Roman" w:cs="Times New Roman"/>
          <w:sz w:val="24"/>
          <w:szCs w:val="24"/>
        </w:rPr>
        <w:t>Obowiązek uzyskania opinii właściwych organów w toku postępowania wydłuża postępowanie administracyjne o czas oczekiwania na uzgodnienie.</w:t>
      </w:r>
    </w:p>
    <w:p w:rsidR="00F50D28" w:rsidRPr="00F50D28" w:rsidRDefault="00F50D28" w:rsidP="006C6916">
      <w:pPr>
        <w:pStyle w:val="Akapitzlist"/>
        <w:numPr>
          <w:ilvl w:val="1"/>
          <w:numId w:val="2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0D28">
        <w:rPr>
          <w:rFonts w:ascii="Times New Roman" w:hAnsi="Times New Roman" w:cs="Times New Roman"/>
          <w:sz w:val="24"/>
          <w:szCs w:val="24"/>
        </w:rPr>
        <w:lastRenderedPageBreak/>
        <w:t>Dla tego samego terenu decyzję o warunkach zabudowy można wydać więcej niż jednemu wnioskodawcy, doręczając odpis decyzji do wiadomości pozostałym wnioskodawcom i właścicielowi nieruchomości.</w:t>
      </w:r>
    </w:p>
    <w:p w:rsidR="00F50D28" w:rsidRPr="00F50D28" w:rsidRDefault="00F50D28" w:rsidP="006C6916">
      <w:pPr>
        <w:pStyle w:val="Akapitzlist"/>
        <w:numPr>
          <w:ilvl w:val="1"/>
          <w:numId w:val="2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0D28">
        <w:rPr>
          <w:rFonts w:ascii="Times New Roman" w:hAnsi="Times New Roman" w:cs="Times New Roman"/>
          <w:sz w:val="24"/>
          <w:szCs w:val="24"/>
        </w:rPr>
        <w:t>Wnioskodawcy, który nie uzyskał prawa do terenu, nie przysługuje roszczenie o zwrot nakładów poniesionych w związku z otrzymaniem decyzji o warunkach zabudowy.</w:t>
      </w:r>
    </w:p>
    <w:p w:rsidR="00B16866" w:rsidRPr="00904B1C" w:rsidRDefault="00B16866" w:rsidP="006C6916">
      <w:pPr>
        <w:pStyle w:val="Akapitzlist"/>
        <w:numPr>
          <w:ilvl w:val="1"/>
          <w:numId w:val="2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6866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o warunkach zabudowy może być przeniesiona, za zgodą strony, na rzecz której została wydana, na rzecz innej osoby, jeśli przejmuje ona wszystkie warunki wynikające z decyzji – należy wypełnić wnio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sek:</w:t>
      </w:r>
      <w:r w:rsidRPr="00B16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6916" w:rsidRPr="006C6916">
        <w:rPr>
          <w:rFonts w:ascii="Times New Roman" w:eastAsia="Times New Roman" w:hAnsi="Times New Roman" w:cs="Times New Roman"/>
          <w:sz w:val="24"/>
          <w:szCs w:val="24"/>
          <w:lang w:eastAsia="pl-PL"/>
        </w:rPr>
        <w:t>„Wniosek o przeniesienie decyzji o ustaleniu lokalizacji inwestycji celu publicznego albo warunków zabudowy”.</w:t>
      </w:r>
    </w:p>
    <w:p w:rsidR="00B16866" w:rsidRDefault="00B16866" w:rsidP="006C69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56C4" w:rsidRPr="007C56C4" w:rsidRDefault="00F50D28" w:rsidP="001D3C40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Pomocne dane:</w:t>
      </w:r>
    </w:p>
    <w:p w:rsidR="007C56C4" w:rsidRPr="00904B1C" w:rsidRDefault="007C56C4" w:rsidP="001D3C4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B1C">
        <w:rPr>
          <w:rFonts w:ascii="Times New Roman" w:hAnsi="Times New Roman" w:cs="Times New Roman"/>
          <w:sz w:val="24"/>
          <w:szCs w:val="24"/>
        </w:rPr>
        <w:t>Mapy można uzyskać m.in. w Powiatowym Ośrodku Dokumentacji Geodezyjnej i Kartograficznej, Bieruń, ul. Św. Kingi 1, tel. +48 32 226 91 50</w:t>
      </w:r>
      <w:r w:rsidR="00232847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232847" w:rsidRPr="009F0629">
          <w:rPr>
            <w:rStyle w:val="Hipercze"/>
            <w:rFonts w:ascii="Times New Roman" w:hAnsi="Times New Roman" w:cs="Times New Roman"/>
            <w:sz w:val="24"/>
            <w:szCs w:val="24"/>
          </w:rPr>
          <w:t>www.powiatbl.pl</w:t>
        </w:r>
      </w:hyperlink>
      <w:r w:rsidR="00232847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904B1C" w:rsidRPr="001D3C40" w:rsidRDefault="00904B1C" w:rsidP="001D3C4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426" w:hanging="425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Umowę/warunki przyłączenia na dostawę wody i odbiór ścieków można uzyskać w Gminne</w:t>
      </w:r>
      <w:r w:rsidR="00232847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Spółce Komunalnej</w:t>
      </w:r>
      <w:r w:rsidR="00232847">
        <w:rPr>
          <w:rFonts w:ascii="Times New Roman" w:hAnsi="Times New Roman" w:cs="Times New Roman"/>
          <w:sz w:val="24"/>
          <w:szCs w:val="24"/>
        </w:rPr>
        <w:t xml:space="preserve"> Sp. z o.o.</w:t>
      </w:r>
      <w:r>
        <w:rPr>
          <w:rFonts w:ascii="Times New Roman" w:hAnsi="Times New Roman" w:cs="Times New Roman"/>
          <w:sz w:val="24"/>
          <w:szCs w:val="24"/>
        </w:rPr>
        <w:t>, ul. Techników 18, Chełm Śląski</w:t>
      </w:r>
      <w:r w:rsidR="002328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tel. </w:t>
      </w:r>
      <w:r w:rsidRPr="00904B1C">
        <w:rPr>
          <w:rStyle w:val="Uwydatnienie"/>
          <w:rFonts w:ascii="Open Sans" w:hAnsi="Open Sans" w:cs="Open Sans"/>
          <w:i w:val="0"/>
          <w:color w:val="000000"/>
          <w:sz w:val="21"/>
          <w:szCs w:val="21"/>
          <w:bdr w:val="none" w:sz="0" w:space="0" w:color="auto" w:frame="1"/>
        </w:rPr>
        <w:t>(32) 225-76-92</w:t>
      </w:r>
      <w:r w:rsidR="00232847">
        <w:rPr>
          <w:rStyle w:val="Uwydatnienie"/>
          <w:rFonts w:ascii="Open Sans" w:hAnsi="Open Sans" w:cs="Open Sans"/>
          <w:i w:val="0"/>
          <w:color w:val="000000"/>
          <w:sz w:val="21"/>
          <w:szCs w:val="21"/>
          <w:bdr w:val="none" w:sz="0" w:space="0" w:color="auto" w:frame="1"/>
        </w:rPr>
        <w:t xml:space="preserve">, </w:t>
      </w:r>
      <w:r w:rsidR="001D3C40" w:rsidRPr="001D3C40"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</w:rPr>
        <w:t xml:space="preserve">(link do wniosku </w:t>
      </w:r>
      <w:r w:rsidR="001D3C40"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</w:rPr>
        <w:t xml:space="preserve">o wydanie warunków przyłączenia do sieci wodno-kanalizacyjnej </w:t>
      </w:r>
      <w:hyperlink r:id="rId6" w:history="1">
        <w:r w:rsidR="001D3C40" w:rsidRPr="009F0629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http://gskchelmsl.pl/klient/dokumenty-do-pobrania/</w:t>
        </w:r>
      </w:hyperlink>
      <w:r w:rsidR="001D3C40"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</w:rPr>
        <w:t xml:space="preserve"> )</w:t>
      </w:r>
    </w:p>
    <w:p w:rsidR="00232847" w:rsidRDefault="00232847" w:rsidP="001D3C4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Umowę/warunki przyłączenia na dostawę energii elektrycznej można uzyskać w Tauron Dystrybucja</w:t>
      </w:r>
      <w:r w:rsidR="001D3C40">
        <w:rPr>
          <w:rFonts w:ascii="Times New Roman" w:hAnsi="Times New Roman" w:cs="Times New Roman"/>
          <w:sz w:val="24"/>
          <w:szCs w:val="24"/>
        </w:rPr>
        <w:t xml:space="preserve"> S.A.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C40">
        <w:rPr>
          <w:rFonts w:ascii="Times New Roman" w:hAnsi="Times New Roman" w:cs="Times New Roman"/>
          <w:sz w:val="24"/>
          <w:szCs w:val="24"/>
        </w:rPr>
        <w:t>w dowolnym punkcie obsługi klienta (</w:t>
      </w:r>
      <w:r>
        <w:rPr>
          <w:rFonts w:ascii="Times New Roman" w:hAnsi="Times New Roman" w:cs="Times New Roman"/>
          <w:sz w:val="24"/>
          <w:szCs w:val="24"/>
        </w:rPr>
        <w:t xml:space="preserve">link do wniosku o warunki przyłączenia do sieci energetycznej: </w:t>
      </w:r>
      <w:hyperlink r:id="rId7" w:history="1">
        <w:r w:rsidRPr="009F0629">
          <w:rPr>
            <w:rStyle w:val="Hipercze"/>
            <w:rFonts w:ascii="Times New Roman" w:hAnsi="Times New Roman" w:cs="Times New Roman"/>
            <w:sz w:val="24"/>
            <w:szCs w:val="24"/>
          </w:rPr>
          <w:t>https://www.tauron-dystrybucja.pl/przylaczenie-do-sieci/dokumenty-do-pobrania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C40">
        <w:rPr>
          <w:rFonts w:ascii="Times New Roman" w:hAnsi="Times New Roman" w:cs="Times New Roman"/>
          <w:sz w:val="24"/>
          <w:szCs w:val="24"/>
        </w:rPr>
        <w:t>).</w:t>
      </w:r>
    </w:p>
    <w:p w:rsidR="00621F51" w:rsidRDefault="001D3C40" w:rsidP="00621F5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Umowę/warunki przyłączenia na dostawę gaz</w:t>
      </w:r>
      <w:r w:rsidR="00621F5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można uzyskać w Polskim</w:t>
      </w:r>
      <w:r w:rsidRPr="001D3C40">
        <w:rPr>
          <w:rFonts w:ascii="Times New Roman" w:hAnsi="Times New Roman" w:cs="Times New Roman"/>
          <w:sz w:val="24"/>
          <w:szCs w:val="24"/>
        </w:rPr>
        <w:t xml:space="preserve"> Górnictw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1D3C40">
        <w:rPr>
          <w:rFonts w:ascii="Times New Roman" w:hAnsi="Times New Roman" w:cs="Times New Roman"/>
          <w:sz w:val="24"/>
          <w:szCs w:val="24"/>
        </w:rPr>
        <w:t xml:space="preserve"> Naftow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1D3C40">
        <w:rPr>
          <w:rFonts w:ascii="Times New Roman" w:hAnsi="Times New Roman" w:cs="Times New Roman"/>
          <w:sz w:val="24"/>
          <w:szCs w:val="24"/>
        </w:rPr>
        <w:t xml:space="preserve"> i Gazownictw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1D3C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S.A. w dowolnym punkcie obsługi klienta (link do wniosku o </w:t>
      </w:r>
    </w:p>
    <w:p w:rsidR="00A10DC5" w:rsidRDefault="001D3C40" w:rsidP="00621F5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 przyłączenia do sieci gazowej: </w:t>
      </w:r>
      <w:hyperlink r:id="rId8" w:history="1">
        <w:r w:rsidRPr="009F0629">
          <w:rPr>
            <w:rStyle w:val="Hipercze"/>
            <w:rFonts w:ascii="Times New Roman" w:hAnsi="Times New Roman" w:cs="Times New Roman"/>
            <w:sz w:val="24"/>
            <w:szCs w:val="24"/>
          </w:rPr>
          <w:t>https://pgnig.pl/documents/10184/1839862/Wniosek+o+okreslenie+warunk%C3%B3w+BI_OKI.1.A_052018_PGNiG+OD_INT.pdf/1d89540e-617a-45dc-9cd6-df51630bbd76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).</w:t>
      </w:r>
    </w:p>
    <w:p w:rsidR="00A10DC5" w:rsidRPr="00A10DC5" w:rsidRDefault="00A10DC5" w:rsidP="0031609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426" w:hanging="425"/>
        <w:rPr>
          <w:rFonts w:ascii="Times New Roman" w:hAnsi="Times New Roman" w:cs="Times New Roman"/>
          <w:sz w:val="24"/>
          <w:szCs w:val="24"/>
        </w:rPr>
      </w:pPr>
      <w:r w:rsidRPr="00A10DC5">
        <w:rPr>
          <w:rFonts w:ascii="Times New Roman" w:hAnsi="Times New Roman" w:cs="Times New Roman"/>
          <w:sz w:val="24"/>
          <w:szCs w:val="24"/>
        </w:rPr>
        <w:t>Polska Klasyfikacja Obiektów Budowlanych</w:t>
      </w:r>
      <w:r w:rsidR="00621F51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9F0629">
          <w:rPr>
            <w:rStyle w:val="Hipercze"/>
            <w:rFonts w:ascii="Times New Roman" w:hAnsi="Times New Roman" w:cs="Times New Roman"/>
            <w:sz w:val="24"/>
            <w:szCs w:val="24"/>
          </w:rPr>
          <w:t>https://stat.gov.pl/Klasyfikacje/doc/pkob/pdf/pkob.pdf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D4D" w:rsidRPr="008A33C4" w:rsidRDefault="00F11D4D" w:rsidP="007B05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949" w:rsidRPr="008A33C4" w:rsidRDefault="00C24949" w:rsidP="007B050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3C4">
        <w:rPr>
          <w:rFonts w:ascii="Times New Roman" w:hAnsi="Times New Roman" w:cs="Times New Roman"/>
          <w:b/>
          <w:bCs/>
          <w:sz w:val="24"/>
          <w:szCs w:val="24"/>
        </w:rPr>
        <w:t>Miejsce załatwienia sprawy:</w:t>
      </w:r>
    </w:p>
    <w:p w:rsidR="00621F51" w:rsidRDefault="00621F51" w:rsidP="007B05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Gminy w Chełmie Śląskim, ul. Konarskiego 2, 41-403 Chełm Śląski</w:t>
      </w:r>
    </w:p>
    <w:p w:rsidR="00621F51" w:rsidRDefault="00621F51" w:rsidP="007B05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Skrytka e-</w:t>
      </w:r>
      <w:proofErr w:type="spellStart"/>
      <w:r>
        <w:rPr>
          <w:rFonts w:ascii="Times New Roman" w:hAnsi="Times New Roman" w:cs="Times New Roman"/>
          <w:sz w:val="24"/>
          <w:szCs w:val="24"/>
        </w:rPr>
        <w:t>puap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21F51">
        <w:rPr>
          <w:rFonts w:ascii="Times New Roman" w:hAnsi="Times New Roman" w:cs="Times New Roman"/>
          <w:sz w:val="24"/>
          <w:szCs w:val="24"/>
        </w:rPr>
        <w:t>/aavw21y021/</w:t>
      </w:r>
    </w:p>
    <w:p w:rsidR="00C24949" w:rsidRPr="008A33C4" w:rsidRDefault="00C24949" w:rsidP="007B05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3C4">
        <w:rPr>
          <w:rFonts w:ascii="Times New Roman" w:hAnsi="Times New Roman" w:cs="Times New Roman"/>
          <w:sz w:val="24"/>
          <w:szCs w:val="24"/>
        </w:rPr>
        <w:t>Referat Gospodarki Gminnej.</w:t>
      </w:r>
    </w:p>
    <w:p w:rsidR="00C24949" w:rsidRPr="008A33C4" w:rsidRDefault="00C24949" w:rsidP="007B05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3C4">
        <w:rPr>
          <w:rFonts w:ascii="Times New Roman" w:hAnsi="Times New Roman" w:cs="Times New Roman"/>
          <w:sz w:val="24"/>
          <w:szCs w:val="24"/>
        </w:rPr>
        <w:t>Główny Specjalista: mgr inż. arch. Marzena Zawartka</w:t>
      </w:r>
    </w:p>
    <w:p w:rsidR="00C24949" w:rsidRPr="008A33C4" w:rsidRDefault="00FA79BD" w:rsidP="007B05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Starszy </w:t>
      </w:r>
      <w:r w:rsidR="006B547F">
        <w:rPr>
          <w:rFonts w:ascii="Times New Roman" w:hAnsi="Times New Roman" w:cs="Times New Roman"/>
          <w:sz w:val="24"/>
          <w:szCs w:val="24"/>
        </w:rPr>
        <w:t>I</w:t>
      </w:r>
      <w:r w:rsidR="00C24949" w:rsidRPr="008A33C4">
        <w:rPr>
          <w:rFonts w:ascii="Times New Roman" w:hAnsi="Times New Roman" w:cs="Times New Roman"/>
          <w:sz w:val="24"/>
          <w:szCs w:val="24"/>
        </w:rPr>
        <w:t>nspektor: mgr inż. Ewa Rzepka-Kulik</w:t>
      </w:r>
    </w:p>
    <w:p w:rsidR="00C24949" w:rsidRPr="008A33C4" w:rsidRDefault="00C24949" w:rsidP="007B05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3C4">
        <w:rPr>
          <w:rFonts w:ascii="Times New Roman" w:hAnsi="Times New Roman" w:cs="Times New Roman"/>
          <w:sz w:val="24"/>
          <w:szCs w:val="24"/>
        </w:rPr>
        <w:t>II piętro, pokój nr 308</w:t>
      </w:r>
    </w:p>
    <w:p w:rsidR="00C24949" w:rsidRPr="008A33C4" w:rsidRDefault="00C24949" w:rsidP="007B05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3C4">
        <w:rPr>
          <w:rFonts w:ascii="Times New Roman" w:hAnsi="Times New Roman" w:cs="Times New Roman"/>
          <w:sz w:val="24"/>
          <w:szCs w:val="24"/>
        </w:rPr>
        <w:t>Tel. (0 32) 225 75 03, 225 75 04 wew. 35.</w:t>
      </w:r>
    </w:p>
    <w:p w:rsidR="00A17883" w:rsidRDefault="00A17883" w:rsidP="007B050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4949" w:rsidRPr="008A33C4" w:rsidRDefault="00C24949" w:rsidP="007B050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3C4">
        <w:rPr>
          <w:rFonts w:ascii="Times New Roman" w:hAnsi="Times New Roman" w:cs="Times New Roman"/>
          <w:b/>
          <w:bCs/>
          <w:sz w:val="24"/>
          <w:szCs w:val="24"/>
        </w:rPr>
        <w:t>Godziny urzędowania:</w:t>
      </w:r>
    </w:p>
    <w:p w:rsidR="00C24949" w:rsidRPr="008A33C4" w:rsidRDefault="00C24949" w:rsidP="007B05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3C4">
        <w:rPr>
          <w:rFonts w:ascii="Times New Roman" w:hAnsi="Times New Roman" w:cs="Times New Roman"/>
          <w:sz w:val="24"/>
          <w:szCs w:val="24"/>
        </w:rPr>
        <w:t>Główny Specjalista: mgr inż. arch. Marzena Zawartka</w:t>
      </w:r>
    </w:p>
    <w:p w:rsidR="00C24949" w:rsidRPr="008A33C4" w:rsidRDefault="00C24949" w:rsidP="007B05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3C4">
        <w:rPr>
          <w:rFonts w:ascii="Times New Roman" w:hAnsi="Times New Roman" w:cs="Times New Roman"/>
          <w:sz w:val="24"/>
          <w:szCs w:val="24"/>
        </w:rPr>
        <w:t>- w poniedziałek od 7</w:t>
      </w:r>
      <w:r w:rsidR="000C4D45">
        <w:rPr>
          <w:rFonts w:ascii="Times New Roman" w:hAnsi="Times New Roman" w:cs="Times New Roman"/>
          <w:sz w:val="24"/>
          <w:szCs w:val="24"/>
        </w:rPr>
        <w:t>:</w:t>
      </w:r>
      <w:r w:rsidRPr="008A33C4">
        <w:rPr>
          <w:rFonts w:ascii="Times New Roman" w:hAnsi="Times New Roman" w:cs="Times New Roman"/>
          <w:sz w:val="24"/>
          <w:szCs w:val="24"/>
        </w:rPr>
        <w:t>30 – 14</w:t>
      </w:r>
      <w:r w:rsidR="000C4D45">
        <w:rPr>
          <w:rFonts w:ascii="Times New Roman" w:hAnsi="Times New Roman" w:cs="Times New Roman"/>
          <w:sz w:val="24"/>
          <w:szCs w:val="24"/>
        </w:rPr>
        <w:t>:</w:t>
      </w:r>
      <w:r w:rsidRPr="008A33C4">
        <w:rPr>
          <w:rFonts w:ascii="Times New Roman" w:hAnsi="Times New Roman" w:cs="Times New Roman"/>
          <w:sz w:val="24"/>
          <w:szCs w:val="24"/>
        </w:rPr>
        <w:t>30</w:t>
      </w:r>
    </w:p>
    <w:p w:rsidR="00C24949" w:rsidRPr="008A33C4" w:rsidRDefault="00C24949" w:rsidP="007B05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3C4">
        <w:rPr>
          <w:rFonts w:ascii="Times New Roman" w:hAnsi="Times New Roman" w:cs="Times New Roman"/>
          <w:sz w:val="24"/>
          <w:szCs w:val="24"/>
        </w:rPr>
        <w:t>- we wtorek od 9</w:t>
      </w:r>
      <w:r w:rsidR="000C4D45">
        <w:rPr>
          <w:rFonts w:ascii="Times New Roman" w:hAnsi="Times New Roman" w:cs="Times New Roman"/>
          <w:sz w:val="24"/>
          <w:szCs w:val="24"/>
        </w:rPr>
        <w:t>:</w:t>
      </w:r>
      <w:r w:rsidRPr="008A33C4">
        <w:rPr>
          <w:rFonts w:ascii="Times New Roman" w:hAnsi="Times New Roman" w:cs="Times New Roman"/>
          <w:sz w:val="24"/>
          <w:szCs w:val="24"/>
        </w:rPr>
        <w:t>00 – 17</w:t>
      </w:r>
      <w:r w:rsidR="000C4D45">
        <w:rPr>
          <w:rFonts w:ascii="Times New Roman" w:hAnsi="Times New Roman" w:cs="Times New Roman"/>
          <w:sz w:val="24"/>
          <w:szCs w:val="24"/>
        </w:rPr>
        <w:t>:</w:t>
      </w:r>
      <w:r w:rsidRPr="008A33C4">
        <w:rPr>
          <w:rFonts w:ascii="Times New Roman" w:hAnsi="Times New Roman" w:cs="Times New Roman"/>
          <w:sz w:val="24"/>
          <w:szCs w:val="24"/>
        </w:rPr>
        <w:t>00</w:t>
      </w:r>
    </w:p>
    <w:p w:rsidR="00C24949" w:rsidRPr="008A33C4" w:rsidRDefault="00C24949" w:rsidP="007B05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3C4">
        <w:rPr>
          <w:rFonts w:ascii="Times New Roman" w:hAnsi="Times New Roman" w:cs="Times New Roman"/>
          <w:sz w:val="24"/>
          <w:szCs w:val="24"/>
        </w:rPr>
        <w:t>- w środę od 7</w:t>
      </w:r>
      <w:r w:rsidR="000C4D45">
        <w:rPr>
          <w:rFonts w:ascii="Times New Roman" w:hAnsi="Times New Roman" w:cs="Times New Roman"/>
          <w:sz w:val="24"/>
          <w:szCs w:val="24"/>
        </w:rPr>
        <w:t>:</w:t>
      </w:r>
      <w:r w:rsidRPr="008A33C4">
        <w:rPr>
          <w:rFonts w:ascii="Times New Roman" w:hAnsi="Times New Roman" w:cs="Times New Roman"/>
          <w:sz w:val="24"/>
          <w:szCs w:val="24"/>
        </w:rPr>
        <w:t>30 – 1</w:t>
      </w:r>
      <w:r w:rsidR="00621F51">
        <w:rPr>
          <w:rFonts w:ascii="Times New Roman" w:hAnsi="Times New Roman" w:cs="Times New Roman"/>
          <w:sz w:val="24"/>
          <w:szCs w:val="24"/>
        </w:rPr>
        <w:t>0</w:t>
      </w:r>
      <w:r w:rsidR="000C4D45">
        <w:rPr>
          <w:rFonts w:ascii="Times New Roman" w:hAnsi="Times New Roman" w:cs="Times New Roman"/>
          <w:sz w:val="24"/>
          <w:szCs w:val="24"/>
        </w:rPr>
        <w:t>:0</w:t>
      </w:r>
      <w:r w:rsidRPr="008A33C4">
        <w:rPr>
          <w:rFonts w:ascii="Times New Roman" w:hAnsi="Times New Roman" w:cs="Times New Roman"/>
          <w:sz w:val="24"/>
          <w:szCs w:val="24"/>
        </w:rPr>
        <w:t>0</w:t>
      </w:r>
    </w:p>
    <w:p w:rsidR="00C24949" w:rsidRPr="008A33C4" w:rsidRDefault="00FA79BD" w:rsidP="007B05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Starszy </w:t>
      </w:r>
      <w:r w:rsidR="006B547F">
        <w:rPr>
          <w:rFonts w:ascii="Times New Roman" w:hAnsi="Times New Roman" w:cs="Times New Roman"/>
          <w:sz w:val="24"/>
          <w:szCs w:val="24"/>
        </w:rPr>
        <w:t>I</w:t>
      </w:r>
      <w:r w:rsidR="00C24949" w:rsidRPr="008A33C4">
        <w:rPr>
          <w:rFonts w:ascii="Times New Roman" w:hAnsi="Times New Roman" w:cs="Times New Roman"/>
          <w:sz w:val="24"/>
          <w:szCs w:val="24"/>
        </w:rPr>
        <w:t>nspektor: mgr inż. Ewa Rzepka-Kulik</w:t>
      </w:r>
    </w:p>
    <w:p w:rsidR="00C24949" w:rsidRPr="008A33C4" w:rsidRDefault="00C24949" w:rsidP="007B05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3C4">
        <w:rPr>
          <w:rFonts w:ascii="Times New Roman" w:hAnsi="Times New Roman" w:cs="Times New Roman"/>
          <w:sz w:val="24"/>
          <w:szCs w:val="24"/>
        </w:rPr>
        <w:t>- w poniedziałek od 7</w:t>
      </w:r>
      <w:r w:rsidR="000C4D45">
        <w:rPr>
          <w:rFonts w:ascii="Times New Roman" w:hAnsi="Times New Roman" w:cs="Times New Roman"/>
          <w:sz w:val="24"/>
          <w:szCs w:val="24"/>
        </w:rPr>
        <w:t>:</w:t>
      </w:r>
      <w:r w:rsidRPr="008A33C4">
        <w:rPr>
          <w:rFonts w:ascii="Times New Roman" w:hAnsi="Times New Roman" w:cs="Times New Roman"/>
          <w:sz w:val="24"/>
          <w:szCs w:val="24"/>
        </w:rPr>
        <w:t>30 – 15</w:t>
      </w:r>
      <w:r w:rsidR="000C4D45">
        <w:rPr>
          <w:rFonts w:ascii="Times New Roman" w:hAnsi="Times New Roman" w:cs="Times New Roman"/>
          <w:sz w:val="24"/>
          <w:szCs w:val="24"/>
        </w:rPr>
        <w:t>:</w:t>
      </w:r>
      <w:r w:rsidRPr="008A33C4">
        <w:rPr>
          <w:rFonts w:ascii="Times New Roman" w:hAnsi="Times New Roman" w:cs="Times New Roman"/>
          <w:sz w:val="24"/>
          <w:szCs w:val="24"/>
        </w:rPr>
        <w:t>30</w:t>
      </w:r>
    </w:p>
    <w:p w:rsidR="00C24949" w:rsidRPr="008A33C4" w:rsidRDefault="00C24949" w:rsidP="007B05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3C4">
        <w:rPr>
          <w:rFonts w:ascii="Times New Roman" w:hAnsi="Times New Roman" w:cs="Times New Roman"/>
          <w:sz w:val="24"/>
          <w:szCs w:val="24"/>
        </w:rPr>
        <w:lastRenderedPageBreak/>
        <w:t>- we wtorek od 9</w:t>
      </w:r>
      <w:r w:rsidR="000C4D45">
        <w:rPr>
          <w:rFonts w:ascii="Times New Roman" w:hAnsi="Times New Roman" w:cs="Times New Roman"/>
          <w:sz w:val="24"/>
          <w:szCs w:val="24"/>
        </w:rPr>
        <w:t>:</w:t>
      </w:r>
      <w:r w:rsidRPr="008A33C4">
        <w:rPr>
          <w:rFonts w:ascii="Times New Roman" w:hAnsi="Times New Roman" w:cs="Times New Roman"/>
          <w:sz w:val="24"/>
          <w:szCs w:val="24"/>
        </w:rPr>
        <w:t>00 – 17</w:t>
      </w:r>
      <w:r w:rsidR="000C4D45">
        <w:rPr>
          <w:rFonts w:ascii="Times New Roman" w:hAnsi="Times New Roman" w:cs="Times New Roman"/>
          <w:sz w:val="24"/>
          <w:szCs w:val="24"/>
        </w:rPr>
        <w:t>:</w:t>
      </w:r>
      <w:r w:rsidRPr="008A33C4">
        <w:rPr>
          <w:rFonts w:ascii="Times New Roman" w:hAnsi="Times New Roman" w:cs="Times New Roman"/>
          <w:sz w:val="24"/>
          <w:szCs w:val="24"/>
        </w:rPr>
        <w:t>00</w:t>
      </w:r>
    </w:p>
    <w:p w:rsidR="00C24949" w:rsidRPr="008A33C4" w:rsidRDefault="00C24949" w:rsidP="007B05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3C4">
        <w:rPr>
          <w:rFonts w:ascii="Times New Roman" w:hAnsi="Times New Roman" w:cs="Times New Roman"/>
          <w:sz w:val="24"/>
          <w:szCs w:val="24"/>
        </w:rPr>
        <w:t>- w środę od 7</w:t>
      </w:r>
      <w:r w:rsidR="000C4D45">
        <w:rPr>
          <w:rFonts w:ascii="Times New Roman" w:hAnsi="Times New Roman" w:cs="Times New Roman"/>
          <w:sz w:val="24"/>
          <w:szCs w:val="24"/>
        </w:rPr>
        <w:t>:</w:t>
      </w:r>
      <w:r w:rsidRPr="008A33C4">
        <w:rPr>
          <w:rFonts w:ascii="Times New Roman" w:hAnsi="Times New Roman" w:cs="Times New Roman"/>
          <w:sz w:val="24"/>
          <w:szCs w:val="24"/>
        </w:rPr>
        <w:t>30 – 15</w:t>
      </w:r>
      <w:r w:rsidR="000C4D45">
        <w:rPr>
          <w:rFonts w:ascii="Times New Roman" w:hAnsi="Times New Roman" w:cs="Times New Roman"/>
          <w:sz w:val="24"/>
          <w:szCs w:val="24"/>
        </w:rPr>
        <w:t>:</w:t>
      </w:r>
      <w:r w:rsidRPr="008A33C4">
        <w:rPr>
          <w:rFonts w:ascii="Times New Roman" w:hAnsi="Times New Roman" w:cs="Times New Roman"/>
          <w:sz w:val="24"/>
          <w:szCs w:val="24"/>
        </w:rPr>
        <w:t>30</w:t>
      </w:r>
    </w:p>
    <w:p w:rsidR="00C24949" w:rsidRPr="008A33C4" w:rsidRDefault="00C24949" w:rsidP="007B05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3C4">
        <w:rPr>
          <w:rFonts w:ascii="Times New Roman" w:hAnsi="Times New Roman" w:cs="Times New Roman"/>
          <w:sz w:val="24"/>
          <w:szCs w:val="24"/>
        </w:rPr>
        <w:t>- czwartek od 7</w:t>
      </w:r>
      <w:r w:rsidR="000C4D45">
        <w:rPr>
          <w:rFonts w:ascii="Times New Roman" w:hAnsi="Times New Roman" w:cs="Times New Roman"/>
          <w:sz w:val="24"/>
          <w:szCs w:val="24"/>
        </w:rPr>
        <w:t>:</w:t>
      </w:r>
      <w:r w:rsidRPr="008A33C4">
        <w:rPr>
          <w:rFonts w:ascii="Times New Roman" w:hAnsi="Times New Roman" w:cs="Times New Roman"/>
          <w:sz w:val="24"/>
          <w:szCs w:val="24"/>
        </w:rPr>
        <w:t>30 – 15</w:t>
      </w:r>
      <w:r w:rsidR="000C4D45">
        <w:rPr>
          <w:rFonts w:ascii="Times New Roman" w:hAnsi="Times New Roman" w:cs="Times New Roman"/>
          <w:sz w:val="24"/>
          <w:szCs w:val="24"/>
        </w:rPr>
        <w:t>:</w:t>
      </w:r>
      <w:r w:rsidRPr="008A33C4">
        <w:rPr>
          <w:rFonts w:ascii="Times New Roman" w:hAnsi="Times New Roman" w:cs="Times New Roman"/>
          <w:sz w:val="24"/>
          <w:szCs w:val="24"/>
        </w:rPr>
        <w:t>30</w:t>
      </w:r>
    </w:p>
    <w:p w:rsidR="009B0DFC" w:rsidRPr="008A33C4" w:rsidRDefault="00C24949" w:rsidP="007B05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3C4">
        <w:rPr>
          <w:rFonts w:ascii="Times New Roman" w:hAnsi="Times New Roman" w:cs="Times New Roman"/>
          <w:sz w:val="24"/>
          <w:szCs w:val="24"/>
        </w:rPr>
        <w:t>- piątek od 7</w:t>
      </w:r>
      <w:r w:rsidR="000C4D45">
        <w:rPr>
          <w:rFonts w:ascii="Times New Roman" w:hAnsi="Times New Roman" w:cs="Times New Roman"/>
          <w:sz w:val="24"/>
          <w:szCs w:val="24"/>
        </w:rPr>
        <w:t>:</w:t>
      </w:r>
      <w:r w:rsidRPr="008A33C4">
        <w:rPr>
          <w:rFonts w:ascii="Times New Roman" w:hAnsi="Times New Roman" w:cs="Times New Roman"/>
          <w:sz w:val="24"/>
          <w:szCs w:val="24"/>
        </w:rPr>
        <w:t>30 – 1</w:t>
      </w:r>
      <w:r w:rsidR="000C4D45">
        <w:rPr>
          <w:rFonts w:ascii="Times New Roman" w:hAnsi="Times New Roman" w:cs="Times New Roman"/>
          <w:sz w:val="24"/>
          <w:szCs w:val="24"/>
        </w:rPr>
        <w:t>4:0</w:t>
      </w:r>
      <w:r w:rsidRPr="008A33C4">
        <w:rPr>
          <w:rFonts w:ascii="Times New Roman" w:hAnsi="Times New Roman" w:cs="Times New Roman"/>
          <w:sz w:val="24"/>
          <w:szCs w:val="24"/>
        </w:rPr>
        <w:t>0</w:t>
      </w:r>
    </w:p>
    <w:sectPr w:rsidR="009B0DFC" w:rsidRPr="008A33C4" w:rsidSect="00287DC0">
      <w:pgSz w:w="11906" w:h="16838"/>
      <w:pgMar w:top="964" w:right="1191" w:bottom="96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57B28"/>
    <w:multiLevelType w:val="hybridMultilevel"/>
    <w:tmpl w:val="A4B68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55753"/>
    <w:multiLevelType w:val="multilevel"/>
    <w:tmpl w:val="E954E1B2"/>
    <w:lvl w:ilvl="0">
      <w:start w:val="1"/>
      <w:numFmt w:val="ordinal"/>
      <w:lvlText w:val="2.%1"/>
      <w:lvlJc w:val="left"/>
      <w:pPr>
        <w:ind w:left="964" w:hanging="604"/>
      </w:pPr>
      <w:rPr>
        <w:rFonts w:hint="default"/>
        <w:sz w:val="24"/>
        <w:szCs w:val="24"/>
        <w14:ligatures w14:val="none"/>
        <w14:numSpacing w14:val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532DC"/>
    <w:multiLevelType w:val="hybridMultilevel"/>
    <w:tmpl w:val="9BCEC5CA"/>
    <w:lvl w:ilvl="0" w:tplc="C50AB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50ABA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95EC9"/>
    <w:multiLevelType w:val="hybridMultilevel"/>
    <w:tmpl w:val="30EC3F3A"/>
    <w:lvl w:ilvl="0" w:tplc="ED38FBDE">
      <w:start w:val="1"/>
      <w:numFmt w:val="lowerLetter"/>
      <w:lvlText w:val="%1"/>
      <w:lvlJc w:val="left"/>
      <w:pPr>
        <w:ind w:left="964" w:hanging="604"/>
      </w:pPr>
      <w:rPr>
        <w:rFonts w:hint="default"/>
        <w:sz w:val="24"/>
        <w:szCs w:val="24"/>
        <w14:ligatures w14:val="none"/>
        <w14:numSpacing w14:val="default"/>
      </w:rPr>
    </w:lvl>
    <w:lvl w:ilvl="1" w:tplc="519E7AB2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43701"/>
    <w:multiLevelType w:val="hybridMultilevel"/>
    <w:tmpl w:val="D01680F6"/>
    <w:lvl w:ilvl="0" w:tplc="C50AB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251B5"/>
    <w:multiLevelType w:val="hybridMultilevel"/>
    <w:tmpl w:val="0D582CB6"/>
    <w:lvl w:ilvl="0" w:tplc="ED38FBDE">
      <w:start w:val="1"/>
      <w:numFmt w:val="lowerLetter"/>
      <w:lvlText w:val="%1"/>
      <w:lvlJc w:val="left"/>
      <w:pPr>
        <w:ind w:left="964" w:hanging="604"/>
      </w:pPr>
      <w:rPr>
        <w:rFonts w:hint="default"/>
        <w:sz w:val="24"/>
        <w:szCs w:val="24"/>
        <w14:ligatures w14:val="none"/>
        <w14:numSpacing w14:val="default"/>
      </w:rPr>
    </w:lvl>
    <w:lvl w:ilvl="1" w:tplc="6382D7B0">
      <w:start w:val="1"/>
      <w:numFmt w:val="decimal"/>
      <w:lvlText w:val="2.1.%2"/>
      <w:lvlJc w:val="left"/>
      <w:pPr>
        <w:ind w:left="1440" w:hanging="360"/>
      </w:pPr>
      <w:rPr>
        <w:rFonts w:hint="default"/>
        <w:b w:val="0"/>
        <w:i w:val="0"/>
        <w:caps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A60B1"/>
    <w:multiLevelType w:val="hybridMultilevel"/>
    <w:tmpl w:val="4CDC0720"/>
    <w:lvl w:ilvl="0" w:tplc="347240CA">
      <w:start w:val="1"/>
      <w:numFmt w:val="decimal"/>
      <w:lvlText w:val="%1) "/>
      <w:lvlJc w:val="left"/>
      <w:pPr>
        <w:ind w:left="1004" w:hanging="360"/>
      </w:pPr>
      <w:rPr>
        <w:rFonts w:hint="default"/>
        <w:sz w:val="24"/>
        <w:szCs w:val="24"/>
        <w14:ligatures w14:val="none"/>
        <w14:numSpacing w14:val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1340B78"/>
    <w:multiLevelType w:val="hybridMultilevel"/>
    <w:tmpl w:val="48380B2E"/>
    <w:lvl w:ilvl="0" w:tplc="C50AB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25127"/>
    <w:multiLevelType w:val="hybridMultilevel"/>
    <w:tmpl w:val="3508D094"/>
    <w:lvl w:ilvl="0" w:tplc="C50AB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E4835"/>
    <w:multiLevelType w:val="hybridMultilevel"/>
    <w:tmpl w:val="D6D06788"/>
    <w:lvl w:ilvl="0" w:tplc="B280574E">
      <w:start w:val="1"/>
      <w:numFmt w:val="decimal"/>
      <w:lvlText w:val="2.11.%1"/>
      <w:lvlJc w:val="left"/>
      <w:pPr>
        <w:ind w:left="1713" w:hanging="360"/>
      </w:pPr>
      <w:rPr>
        <w:rFonts w:hint="default"/>
      </w:rPr>
    </w:lvl>
    <w:lvl w:ilvl="1" w:tplc="4FCCD6C4">
      <w:start w:val="1"/>
      <w:numFmt w:val="decimal"/>
      <w:lvlText w:val="%2)"/>
      <w:lvlJc w:val="left"/>
      <w:pPr>
        <w:ind w:left="243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282121CD"/>
    <w:multiLevelType w:val="hybridMultilevel"/>
    <w:tmpl w:val="2408954E"/>
    <w:lvl w:ilvl="0" w:tplc="BD18D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BA27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1C835B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372E1"/>
    <w:multiLevelType w:val="hybridMultilevel"/>
    <w:tmpl w:val="E648E508"/>
    <w:lvl w:ilvl="0" w:tplc="07349EEC">
      <w:start w:val="1"/>
      <w:numFmt w:val="ordinal"/>
      <w:lvlText w:val="2.%1"/>
      <w:lvlJc w:val="left"/>
      <w:pPr>
        <w:ind w:left="964" w:hanging="604"/>
      </w:pPr>
      <w:rPr>
        <w:rFonts w:hint="default"/>
        <w:sz w:val="24"/>
        <w:szCs w:val="24"/>
        <w14:ligatures w14:val="none"/>
        <w14:numSpacing w14:val="default"/>
      </w:rPr>
    </w:lvl>
    <w:lvl w:ilvl="1" w:tplc="1936A5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C4BA3"/>
    <w:multiLevelType w:val="hybridMultilevel"/>
    <w:tmpl w:val="A08466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1FAA45EC">
      <w:start w:val="3"/>
      <w:numFmt w:val="bullet"/>
      <w:lvlText w:val="•"/>
      <w:lvlJc w:val="left"/>
      <w:pPr>
        <w:ind w:left="2072" w:hanging="708"/>
      </w:pPr>
      <w:rPr>
        <w:rFonts w:ascii="Times New Roman" w:eastAsia="Times New Roman" w:hAnsi="Times New Roman" w:cs="Times New Roman" w:hint="default"/>
      </w:r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0890309"/>
    <w:multiLevelType w:val="hybridMultilevel"/>
    <w:tmpl w:val="363E746E"/>
    <w:lvl w:ilvl="0" w:tplc="C50ABA4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451578CC"/>
    <w:multiLevelType w:val="hybridMultilevel"/>
    <w:tmpl w:val="166C7DBA"/>
    <w:lvl w:ilvl="0" w:tplc="C50AB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50ABA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4474A"/>
    <w:multiLevelType w:val="hybridMultilevel"/>
    <w:tmpl w:val="46BCE67C"/>
    <w:lvl w:ilvl="0" w:tplc="519E7AB2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caps w:val="0"/>
        <w:sz w:val="22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DDB1B2C"/>
    <w:multiLevelType w:val="hybridMultilevel"/>
    <w:tmpl w:val="573277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E0F6A08"/>
    <w:multiLevelType w:val="hybridMultilevel"/>
    <w:tmpl w:val="DFCADBD6"/>
    <w:lvl w:ilvl="0" w:tplc="347240CA">
      <w:start w:val="1"/>
      <w:numFmt w:val="decimal"/>
      <w:lvlText w:val="%1) "/>
      <w:lvlJc w:val="left"/>
      <w:pPr>
        <w:ind w:left="720" w:hanging="360"/>
      </w:pPr>
      <w:rPr>
        <w:rFonts w:hint="default"/>
        <w:sz w:val="24"/>
        <w:szCs w:val="24"/>
        <w14:ligatures w14:val="none"/>
        <w14:numSpacing w14:val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72048"/>
    <w:multiLevelType w:val="hybridMultilevel"/>
    <w:tmpl w:val="23EA3080"/>
    <w:lvl w:ilvl="0" w:tplc="347240CA">
      <w:start w:val="1"/>
      <w:numFmt w:val="decimal"/>
      <w:lvlText w:val="%1) "/>
      <w:lvlJc w:val="left"/>
      <w:pPr>
        <w:ind w:left="1004" w:hanging="360"/>
      </w:pPr>
      <w:rPr>
        <w:rFonts w:hint="default"/>
        <w:sz w:val="24"/>
        <w:szCs w:val="24"/>
        <w14:ligatures w14:val="none"/>
        <w14:numSpacing w14:val="default"/>
      </w:rPr>
    </w:lvl>
    <w:lvl w:ilvl="1" w:tplc="347240CA">
      <w:start w:val="1"/>
      <w:numFmt w:val="decimal"/>
      <w:lvlText w:val="%2) "/>
      <w:lvlJc w:val="left"/>
      <w:pPr>
        <w:ind w:left="1724" w:hanging="360"/>
      </w:pPr>
      <w:rPr>
        <w:rFonts w:hint="default"/>
        <w:sz w:val="24"/>
        <w:szCs w:val="24"/>
        <w14:ligatures w14:val="none"/>
        <w14:numSpacing w14:val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0731CEE"/>
    <w:multiLevelType w:val="hybridMultilevel"/>
    <w:tmpl w:val="F9A25A72"/>
    <w:lvl w:ilvl="0" w:tplc="C50AB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F051C"/>
    <w:multiLevelType w:val="hybridMultilevel"/>
    <w:tmpl w:val="61F6A62A"/>
    <w:lvl w:ilvl="0" w:tplc="02783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E39DB"/>
    <w:multiLevelType w:val="hybridMultilevel"/>
    <w:tmpl w:val="6980AC94"/>
    <w:lvl w:ilvl="0" w:tplc="C50ABA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47E29FF"/>
    <w:multiLevelType w:val="hybridMultilevel"/>
    <w:tmpl w:val="BE5EB5FE"/>
    <w:lvl w:ilvl="0" w:tplc="347240CA">
      <w:start w:val="1"/>
      <w:numFmt w:val="decimal"/>
      <w:lvlText w:val="%1) "/>
      <w:lvlJc w:val="left"/>
      <w:pPr>
        <w:ind w:left="720" w:hanging="360"/>
      </w:pPr>
      <w:rPr>
        <w:rFonts w:hint="default"/>
        <w:sz w:val="24"/>
        <w:szCs w:val="24"/>
        <w14:ligatures w14:val="none"/>
        <w14:numSpacing w14:val="default"/>
      </w:rPr>
    </w:lvl>
    <w:lvl w:ilvl="1" w:tplc="347240CA">
      <w:start w:val="1"/>
      <w:numFmt w:val="decimal"/>
      <w:lvlText w:val="%2) "/>
      <w:lvlJc w:val="left"/>
      <w:pPr>
        <w:ind w:left="1440" w:hanging="360"/>
      </w:pPr>
      <w:rPr>
        <w:rFonts w:hint="default"/>
        <w:sz w:val="24"/>
        <w:szCs w:val="24"/>
        <w14:ligatures w14:val="none"/>
        <w14:numSpacing w14:val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227CE"/>
    <w:multiLevelType w:val="hybridMultilevel"/>
    <w:tmpl w:val="80D03D3E"/>
    <w:lvl w:ilvl="0" w:tplc="096264EE">
      <w:start w:val="1"/>
      <w:numFmt w:val="decimal"/>
      <w:lvlText w:val="2.4.%1"/>
      <w:lvlJc w:val="left"/>
      <w:pPr>
        <w:ind w:left="16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04" w:hanging="360"/>
      </w:pPr>
    </w:lvl>
    <w:lvl w:ilvl="2" w:tplc="0415001B" w:tentative="1">
      <w:start w:val="1"/>
      <w:numFmt w:val="lowerRoman"/>
      <w:lvlText w:val="%3."/>
      <w:lvlJc w:val="right"/>
      <w:pPr>
        <w:ind w:left="3124" w:hanging="180"/>
      </w:pPr>
    </w:lvl>
    <w:lvl w:ilvl="3" w:tplc="0415000F" w:tentative="1">
      <w:start w:val="1"/>
      <w:numFmt w:val="decimal"/>
      <w:lvlText w:val="%4."/>
      <w:lvlJc w:val="left"/>
      <w:pPr>
        <w:ind w:left="3844" w:hanging="360"/>
      </w:pPr>
    </w:lvl>
    <w:lvl w:ilvl="4" w:tplc="04150019" w:tentative="1">
      <w:start w:val="1"/>
      <w:numFmt w:val="lowerLetter"/>
      <w:lvlText w:val="%5."/>
      <w:lvlJc w:val="left"/>
      <w:pPr>
        <w:ind w:left="4564" w:hanging="360"/>
      </w:pPr>
    </w:lvl>
    <w:lvl w:ilvl="5" w:tplc="0415001B" w:tentative="1">
      <w:start w:val="1"/>
      <w:numFmt w:val="lowerRoman"/>
      <w:lvlText w:val="%6."/>
      <w:lvlJc w:val="right"/>
      <w:pPr>
        <w:ind w:left="5284" w:hanging="180"/>
      </w:pPr>
    </w:lvl>
    <w:lvl w:ilvl="6" w:tplc="0415000F" w:tentative="1">
      <w:start w:val="1"/>
      <w:numFmt w:val="decimal"/>
      <w:lvlText w:val="%7."/>
      <w:lvlJc w:val="left"/>
      <w:pPr>
        <w:ind w:left="6004" w:hanging="360"/>
      </w:pPr>
    </w:lvl>
    <w:lvl w:ilvl="7" w:tplc="04150019" w:tentative="1">
      <w:start w:val="1"/>
      <w:numFmt w:val="lowerLetter"/>
      <w:lvlText w:val="%8."/>
      <w:lvlJc w:val="left"/>
      <w:pPr>
        <w:ind w:left="6724" w:hanging="360"/>
      </w:pPr>
    </w:lvl>
    <w:lvl w:ilvl="8" w:tplc="0415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24" w15:restartNumberingAfterBreak="0">
    <w:nsid w:val="5E413DEB"/>
    <w:multiLevelType w:val="hybridMultilevel"/>
    <w:tmpl w:val="2C0C1B2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26A54FB"/>
    <w:multiLevelType w:val="hybridMultilevel"/>
    <w:tmpl w:val="F78AFB96"/>
    <w:lvl w:ilvl="0" w:tplc="519E7AB2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caps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C887DE8"/>
    <w:multiLevelType w:val="hybridMultilevel"/>
    <w:tmpl w:val="33768468"/>
    <w:lvl w:ilvl="0" w:tplc="2870C7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E4020"/>
    <w:multiLevelType w:val="hybridMultilevel"/>
    <w:tmpl w:val="A5566026"/>
    <w:lvl w:ilvl="0" w:tplc="26760906">
      <w:start w:val="1"/>
      <w:numFmt w:val="ordinal"/>
      <w:lvlText w:val="2.%1"/>
      <w:lvlJc w:val="left"/>
      <w:pPr>
        <w:ind w:left="964" w:hanging="60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36B1F"/>
    <w:multiLevelType w:val="hybridMultilevel"/>
    <w:tmpl w:val="9288F86C"/>
    <w:lvl w:ilvl="0" w:tplc="7A245268">
      <w:start w:val="2"/>
      <w:numFmt w:val="ordinal"/>
      <w:lvlText w:val="2.%1"/>
      <w:lvlJc w:val="left"/>
      <w:pPr>
        <w:ind w:left="14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9603676"/>
    <w:multiLevelType w:val="hybridMultilevel"/>
    <w:tmpl w:val="0366C3CA"/>
    <w:lvl w:ilvl="0" w:tplc="C50AB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21"/>
  </w:num>
  <w:num w:numId="4">
    <w:abstractNumId w:val="24"/>
  </w:num>
  <w:num w:numId="5">
    <w:abstractNumId w:val="4"/>
  </w:num>
  <w:num w:numId="6">
    <w:abstractNumId w:val="0"/>
  </w:num>
  <w:num w:numId="7">
    <w:abstractNumId w:val="16"/>
  </w:num>
  <w:num w:numId="8">
    <w:abstractNumId w:val="12"/>
  </w:num>
  <w:num w:numId="9">
    <w:abstractNumId w:val="28"/>
  </w:num>
  <w:num w:numId="10">
    <w:abstractNumId w:val="27"/>
  </w:num>
  <w:num w:numId="11">
    <w:abstractNumId w:val="13"/>
  </w:num>
  <w:num w:numId="12">
    <w:abstractNumId w:val="11"/>
  </w:num>
  <w:num w:numId="13">
    <w:abstractNumId w:val="1"/>
  </w:num>
  <w:num w:numId="14">
    <w:abstractNumId w:val="5"/>
  </w:num>
  <w:num w:numId="15">
    <w:abstractNumId w:val="3"/>
  </w:num>
  <w:num w:numId="16">
    <w:abstractNumId w:val="23"/>
  </w:num>
  <w:num w:numId="17">
    <w:abstractNumId w:val="9"/>
  </w:num>
  <w:num w:numId="18">
    <w:abstractNumId w:val="25"/>
  </w:num>
  <w:num w:numId="19">
    <w:abstractNumId w:val="15"/>
  </w:num>
  <w:num w:numId="20">
    <w:abstractNumId w:val="29"/>
  </w:num>
  <w:num w:numId="21">
    <w:abstractNumId w:val="19"/>
  </w:num>
  <w:num w:numId="22">
    <w:abstractNumId w:val="14"/>
  </w:num>
  <w:num w:numId="23">
    <w:abstractNumId w:val="7"/>
  </w:num>
  <w:num w:numId="24">
    <w:abstractNumId w:val="8"/>
  </w:num>
  <w:num w:numId="25">
    <w:abstractNumId w:val="2"/>
  </w:num>
  <w:num w:numId="26">
    <w:abstractNumId w:val="26"/>
  </w:num>
  <w:num w:numId="27">
    <w:abstractNumId w:val="6"/>
  </w:num>
  <w:num w:numId="28">
    <w:abstractNumId w:val="18"/>
  </w:num>
  <w:num w:numId="29">
    <w:abstractNumId w:val="17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20C2A"/>
    <w:rsid w:val="00050025"/>
    <w:rsid w:val="000617DC"/>
    <w:rsid w:val="000C4D45"/>
    <w:rsid w:val="001831EA"/>
    <w:rsid w:val="00183F49"/>
    <w:rsid w:val="001D3C40"/>
    <w:rsid w:val="00222C8D"/>
    <w:rsid w:val="00232847"/>
    <w:rsid w:val="00234535"/>
    <w:rsid w:val="00287DC0"/>
    <w:rsid w:val="002B19EC"/>
    <w:rsid w:val="002D6CF7"/>
    <w:rsid w:val="00316092"/>
    <w:rsid w:val="00317693"/>
    <w:rsid w:val="00397029"/>
    <w:rsid w:val="004258E2"/>
    <w:rsid w:val="00457FF3"/>
    <w:rsid w:val="004D1127"/>
    <w:rsid w:val="004F5B3C"/>
    <w:rsid w:val="00520206"/>
    <w:rsid w:val="00621F51"/>
    <w:rsid w:val="00674778"/>
    <w:rsid w:val="00694412"/>
    <w:rsid w:val="006B143F"/>
    <w:rsid w:val="006B547F"/>
    <w:rsid w:val="006C6916"/>
    <w:rsid w:val="006D19A1"/>
    <w:rsid w:val="006E3CE8"/>
    <w:rsid w:val="00746F84"/>
    <w:rsid w:val="007B0501"/>
    <w:rsid w:val="007C56C4"/>
    <w:rsid w:val="0082107F"/>
    <w:rsid w:val="00896E35"/>
    <w:rsid w:val="008A33C4"/>
    <w:rsid w:val="00904B1C"/>
    <w:rsid w:val="00904F70"/>
    <w:rsid w:val="009B0DFC"/>
    <w:rsid w:val="009D645B"/>
    <w:rsid w:val="00A10DC5"/>
    <w:rsid w:val="00A17883"/>
    <w:rsid w:val="00A37479"/>
    <w:rsid w:val="00B03AB0"/>
    <w:rsid w:val="00B16866"/>
    <w:rsid w:val="00C24949"/>
    <w:rsid w:val="00C61ED8"/>
    <w:rsid w:val="00C672E3"/>
    <w:rsid w:val="00C97094"/>
    <w:rsid w:val="00CB1EE2"/>
    <w:rsid w:val="00D01EEE"/>
    <w:rsid w:val="00D12D5D"/>
    <w:rsid w:val="00D75457"/>
    <w:rsid w:val="00D822D4"/>
    <w:rsid w:val="00E4738B"/>
    <w:rsid w:val="00E65120"/>
    <w:rsid w:val="00E73F48"/>
    <w:rsid w:val="00E7625D"/>
    <w:rsid w:val="00F11D4D"/>
    <w:rsid w:val="00F50569"/>
    <w:rsid w:val="00F50D28"/>
    <w:rsid w:val="00FA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6AF7E-7BEA-43CF-838D-FA250F1B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0">
    <w:name w:val="p0"/>
    <w:basedOn w:val="Normalny"/>
    <w:rsid w:val="00C24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C24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A33C4"/>
    <w:pPr>
      <w:ind w:left="720"/>
      <w:contextualSpacing/>
    </w:pPr>
  </w:style>
  <w:style w:type="character" w:customStyle="1" w:styleId="highlight">
    <w:name w:val="highlight"/>
    <w:basedOn w:val="Domylnaczcionkaakapitu"/>
    <w:rsid w:val="00287DC0"/>
  </w:style>
  <w:style w:type="character" w:styleId="Hipercze">
    <w:name w:val="Hyperlink"/>
    <w:basedOn w:val="Domylnaczcionkaakapitu"/>
    <w:uiPriority w:val="99"/>
    <w:unhideWhenUsed/>
    <w:rsid w:val="002D6CF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904B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gnig.pl/documents/10184/1839862/Wniosek+o+okreslenie+warunk%C3%B3w+BI_OKI.1.A_052018_PGNiG+OD_INT.pdf/1d89540e-617a-45dc-9cd6-df51630bbd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auron-dystrybucja.pl/przylaczenie-do-sieci/dokumenty-do-pobra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skchelmsl.pl/klient/dokumenty-do-pobrani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owiatbl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at.gov.pl/Klasyfikacje/doc/pkob/pdf/pkob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2490</Words>
  <Characters>14941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cp:lastPrinted>2022-02-03T12:10:00Z</cp:lastPrinted>
  <dcterms:created xsi:type="dcterms:W3CDTF">2024-04-16T09:46:00Z</dcterms:created>
  <dcterms:modified xsi:type="dcterms:W3CDTF">2024-04-16T09:46:00Z</dcterms:modified>
</cp:coreProperties>
</file>